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587CE" w14:textId="77777777" w:rsidR="00624729" w:rsidRDefault="00624729" w:rsidP="00624729">
      <w:pPr>
        <w:framePr w:w="8836" w:h="991" w:hRule="exact" w:wrap="auto" w:vAnchor="page" w:hAnchor="page" w:x="2461" w:y="1486"/>
        <w:widowControl w:val="0"/>
        <w:autoSpaceDE w:val="0"/>
        <w:autoSpaceDN w:val="0"/>
        <w:adjustRightInd w:val="0"/>
        <w:spacing w:line="144" w:lineRule="atLeast"/>
        <w:rPr>
          <w:rFonts w:ascii="Helvetica" w:hAnsi="Helvetica" w:cs="Helvetica"/>
          <w:color w:val="000000"/>
          <w:sz w:val="16"/>
          <w:szCs w:val="16"/>
        </w:rPr>
      </w:pPr>
      <w:r>
        <w:rPr>
          <w:rFonts w:ascii="Helvetica" w:hAnsi="Helvetica" w:cs="Helvetica"/>
          <w:color w:val="000000"/>
          <w:sz w:val="16"/>
          <w:szCs w:val="16"/>
        </w:rPr>
        <w:t xml:space="preserve">Republika Hrvatska </w:t>
      </w:r>
    </w:p>
    <w:p w14:paraId="6C97E338" w14:textId="77777777" w:rsidR="00624729" w:rsidRDefault="00624729" w:rsidP="00624729">
      <w:pPr>
        <w:framePr w:w="8836" w:h="991" w:hRule="exact" w:wrap="auto" w:vAnchor="page" w:hAnchor="page" w:x="2461" w:y="1486"/>
        <w:widowControl w:val="0"/>
        <w:autoSpaceDE w:val="0"/>
        <w:autoSpaceDN w:val="0"/>
        <w:adjustRightInd w:val="0"/>
        <w:spacing w:line="144" w:lineRule="atLeast"/>
        <w:rPr>
          <w:rFonts w:ascii="Helvetica" w:hAnsi="Helvetica" w:cs="Helvetica"/>
          <w:color w:val="000000"/>
          <w:sz w:val="16"/>
          <w:szCs w:val="16"/>
        </w:rPr>
      </w:pPr>
      <w:r>
        <w:rPr>
          <w:rFonts w:ascii="Helvetica" w:hAnsi="Helvetica" w:cs="Helvetica"/>
          <w:color w:val="000000"/>
          <w:sz w:val="16"/>
          <w:szCs w:val="16"/>
        </w:rPr>
        <w:t>Koprivničko – Križevačka županija</w:t>
      </w:r>
    </w:p>
    <w:p w14:paraId="19F4BF13" w14:textId="77777777" w:rsidR="00624729" w:rsidRDefault="00624729" w:rsidP="00624729">
      <w:pPr>
        <w:framePr w:w="8836" w:h="991" w:hRule="exact" w:wrap="auto" w:vAnchor="page" w:hAnchor="page" w:x="2461" w:y="1486"/>
        <w:widowControl w:val="0"/>
        <w:autoSpaceDE w:val="0"/>
        <w:autoSpaceDN w:val="0"/>
        <w:adjustRightInd w:val="0"/>
        <w:spacing w:line="144" w:lineRule="atLeast"/>
        <w:rPr>
          <w:rFonts w:ascii="Helvetica" w:hAnsi="Helvetica" w:cs="Helvetica"/>
          <w:color w:val="000000"/>
          <w:sz w:val="16"/>
          <w:szCs w:val="16"/>
        </w:rPr>
      </w:pPr>
      <w:r>
        <w:rPr>
          <w:rFonts w:ascii="Helvetica" w:hAnsi="Helvetica" w:cs="Helvetica"/>
          <w:color w:val="000000"/>
          <w:sz w:val="16"/>
          <w:szCs w:val="16"/>
        </w:rPr>
        <w:t>GRAD KOPRIVNICA</w:t>
      </w:r>
    </w:p>
    <w:p w14:paraId="5D530CC0" w14:textId="77777777" w:rsidR="00624729" w:rsidRDefault="00624729" w:rsidP="00624729">
      <w:pPr>
        <w:framePr w:w="8836" w:h="991" w:hRule="exact" w:wrap="auto" w:vAnchor="page" w:hAnchor="page" w:x="2461" w:y="1486"/>
        <w:widowControl w:val="0"/>
        <w:autoSpaceDE w:val="0"/>
        <w:autoSpaceDN w:val="0"/>
        <w:adjustRightInd w:val="0"/>
        <w:spacing w:line="144" w:lineRule="atLeast"/>
        <w:rPr>
          <w:rFonts w:ascii="Helvetica" w:hAnsi="Helvetica" w:cs="Helvetica"/>
          <w:color w:val="000000"/>
          <w:sz w:val="16"/>
          <w:szCs w:val="16"/>
        </w:rPr>
      </w:pPr>
      <w:r>
        <w:rPr>
          <w:rFonts w:ascii="Helvetica" w:hAnsi="Helvetica" w:cs="Helvetica"/>
          <w:color w:val="000000"/>
          <w:sz w:val="16"/>
          <w:szCs w:val="16"/>
        </w:rPr>
        <w:t>OSNOVNA ŠKOLA „PODOLICE“</w:t>
      </w:r>
    </w:p>
    <w:p w14:paraId="561CFB37" w14:textId="77777777" w:rsidR="00624729" w:rsidRDefault="00624729" w:rsidP="00624729">
      <w:pPr>
        <w:framePr w:w="8836" w:h="991" w:hRule="exact" w:wrap="auto" w:vAnchor="page" w:hAnchor="page" w:x="2461" w:y="1486"/>
        <w:widowControl w:val="0"/>
        <w:autoSpaceDE w:val="0"/>
        <w:autoSpaceDN w:val="0"/>
        <w:adjustRightInd w:val="0"/>
        <w:spacing w:line="144" w:lineRule="atLeast"/>
        <w:rPr>
          <w:rFonts w:ascii="Helvetica" w:hAnsi="Helvetica" w:cs="Helvetica"/>
          <w:color w:val="000000"/>
          <w:sz w:val="16"/>
          <w:szCs w:val="16"/>
        </w:rPr>
      </w:pPr>
      <w:r>
        <w:rPr>
          <w:rFonts w:ascii="Helvetica" w:hAnsi="Helvetica" w:cs="Helvetica"/>
          <w:color w:val="000000"/>
          <w:sz w:val="16"/>
          <w:szCs w:val="16"/>
        </w:rPr>
        <w:t>Ulica Pavla Kanižaja 2, 48000 Koprivnica</w:t>
      </w:r>
    </w:p>
    <w:p w14:paraId="30DE422D" w14:textId="77777777" w:rsidR="00624729" w:rsidRDefault="00624729" w:rsidP="00624729">
      <w:pPr>
        <w:framePr w:w="8836" w:h="991" w:hRule="exact" w:wrap="auto" w:vAnchor="page" w:hAnchor="page" w:x="2461" w:y="1486"/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18"/>
          <w:szCs w:val="18"/>
        </w:rPr>
      </w:pPr>
    </w:p>
    <w:p w14:paraId="62CFD54C" w14:textId="792B01A5" w:rsidR="00624729" w:rsidRPr="00C81C93" w:rsidRDefault="00624729" w:rsidP="00624729">
      <w:pPr>
        <w:framePr w:w="9286" w:h="1591" w:hRule="exact" w:wrap="auto" w:vAnchor="page" w:hAnchor="page" w:x="1351" w:y="2596"/>
        <w:widowControl w:val="0"/>
        <w:autoSpaceDE w:val="0"/>
        <w:autoSpaceDN w:val="0"/>
        <w:adjustRightInd w:val="0"/>
        <w:spacing w:line="144" w:lineRule="atLeast"/>
        <w:jc w:val="both"/>
        <w:rPr>
          <w:rFonts w:ascii="Helvetica" w:hAnsi="Helvetica" w:cs="Helvetica"/>
          <w:color w:val="000000"/>
          <w:sz w:val="16"/>
          <w:szCs w:val="16"/>
        </w:rPr>
      </w:pPr>
      <w:r w:rsidRPr="00C81C93">
        <w:rPr>
          <w:rFonts w:ascii="Helvetica" w:hAnsi="Helvetica" w:cs="Helvetica"/>
          <w:color w:val="000000"/>
          <w:sz w:val="16"/>
          <w:szCs w:val="16"/>
        </w:rPr>
        <w:t>KLASA:400-01/25-01/</w:t>
      </w:r>
      <w:r>
        <w:rPr>
          <w:rFonts w:ascii="Helvetica" w:hAnsi="Helvetica" w:cs="Helvetica"/>
          <w:color w:val="000000"/>
          <w:sz w:val="16"/>
          <w:szCs w:val="16"/>
        </w:rPr>
        <w:t>4</w:t>
      </w:r>
    </w:p>
    <w:p w14:paraId="5A36A3B1" w14:textId="3390306E" w:rsidR="00624729" w:rsidRDefault="00624729" w:rsidP="00624729">
      <w:pPr>
        <w:framePr w:w="9286" w:h="1591" w:hRule="exact" w:wrap="auto" w:vAnchor="page" w:hAnchor="page" w:x="1351" w:y="2596"/>
        <w:widowControl w:val="0"/>
        <w:autoSpaceDE w:val="0"/>
        <w:autoSpaceDN w:val="0"/>
        <w:adjustRightInd w:val="0"/>
        <w:spacing w:line="144" w:lineRule="atLeast"/>
        <w:jc w:val="both"/>
        <w:rPr>
          <w:rFonts w:ascii="Helvetica" w:hAnsi="Helvetica" w:cs="Helvetica"/>
          <w:color w:val="000000"/>
          <w:sz w:val="16"/>
          <w:szCs w:val="16"/>
        </w:rPr>
      </w:pPr>
      <w:r w:rsidRPr="00C81C93">
        <w:rPr>
          <w:rFonts w:ascii="Helvetica" w:hAnsi="Helvetica" w:cs="Helvetica"/>
          <w:color w:val="000000"/>
          <w:sz w:val="16"/>
          <w:szCs w:val="16"/>
        </w:rPr>
        <w:t>URBROJ:2137-1-4-25-</w:t>
      </w:r>
      <w:r>
        <w:rPr>
          <w:rFonts w:ascii="Helvetica" w:hAnsi="Helvetica" w:cs="Helvetica"/>
          <w:color w:val="000000"/>
          <w:sz w:val="16"/>
          <w:szCs w:val="16"/>
        </w:rPr>
        <w:t>2</w:t>
      </w:r>
    </w:p>
    <w:p w14:paraId="7D32AA65" w14:textId="22DFBF87" w:rsidR="00624729" w:rsidRDefault="00624729" w:rsidP="00624729">
      <w:pPr>
        <w:framePr w:w="9286" w:h="1591" w:hRule="exact" w:wrap="auto" w:vAnchor="page" w:hAnchor="page" w:x="1351" w:y="2596"/>
        <w:widowControl w:val="0"/>
        <w:autoSpaceDE w:val="0"/>
        <w:autoSpaceDN w:val="0"/>
        <w:adjustRightInd w:val="0"/>
        <w:spacing w:line="144" w:lineRule="atLeast"/>
        <w:jc w:val="both"/>
        <w:rPr>
          <w:rFonts w:ascii="Helvetica" w:hAnsi="Helvetica" w:cs="Helvetica"/>
          <w:color w:val="000000"/>
          <w:sz w:val="16"/>
          <w:szCs w:val="16"/>
        </w:rPr>
      </w:pPr>
      <w:r>
        <w:rPr>
          <w:rFonts w:ascii="Helvetica" w:hAnsi="Helvetica" w:cs="Helvetica"/>
          <w:color w:val="000000"/>
          <w:sz w:val="16"/>
          <w:szCs w:val="16"/>
        </w:rPr>
        <w:t>U Koprivnici, 0</w:t>
      </w:r>
      <w:r w:rsidR="00A643E4">
        <w:rPr>
          <w:rFonts w:ascii="Helvetica" w:hAnsi="Helvetica" w:cs="Helvetica"/>
          <w:color w:val="000000"/>
          <w:sz w:val="16"/>
          <w:szCs w:val="16"/>
        </w:rPr>
        <w:t>3</w:t>
      </w:r>
      <w:r>
        <w:rPr>
          <w:rFonts w:ascii="Helvetica" w:hAnsi="Helvetica" w:cs="Helvetica"/>
          <w:color w:val="000000"/>
          <w:sz w:val="16"/>
          <w:szCs w:val="16"/>
        </w:rPr>
        <w:t xml:space="preserve">.11.2025. </w:t>
      </w:r>
    </w:p>
    <w:p w14:paraId="7C9DCC7D" w14:textId="77777777" w:rsidR="00624729" w:rsidRDefault="00624729" w:rsidP="00624729">
      <w:pPr>
        <w:framePr w:w="9286" w:h="1591" w:hRule="exact" w:wrap="auto" w:vAnchor="page" w:hAnchor="page" w:x="1351" w:y="2596"/>
        <w:widowControl w:val="0"/>
        <w:autoSpaceDE w:val="0"/>
        <w:autoSpaceDN w:val="0"/>
        <w:adjustRightInd w:val="0"/>
        <w:spacing w:line="144" w:lineRule="atLeast"/>
        <w:rPr>
          <w:rFonts w:ascii="Helvetica" w:hAnsi="Helvetica" w:cs="Helvetica"/>
          <w:color w:val="000000"/>
          <w:sz w:val="16"/>
          <w:szCs w:val="16"/>
        </w:rPr>
      </w:pPr>
    </w:p>
    <w:p w14:paraId="7B1E59EF" w14:textId="7CC357CF" w:rsidR="00D2236A" w:rsidRPr="00A643E4" w:rsidRDefault="00624729" w:rsidP="00A643E4">
      <w:pPr>
        <w:jc w:val="center"/>
        <w:rPr>
          <w:color w:val="0070C0"/>
          <w:sz w:val="22"/>
          <w:szCs w:val="22"/>
        </w:rPr>
      </w:pPr>
      <w:r w:rsidRPr="00B25D07">
        <w:rPr>
          <w:rFonts w:cs="Calibri"/>
          <w:noProof/>
        </w:rPr>
        <w:drawing>
          <wp:inline distT="0" distB="0" distL="0" distR="0" wp14:anchorId="3C239346" wp14:editId="3D9EBB3D">
            <wp:extent cx="600075" cy="666750"/>
            <wp:effectExtent l="0" t="0" r="9525" b="0"/>
            <wp:docPr id="54415664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236A" w:rsidRPr="00391201">
        <w:rPr>
          <w:b/>
          <w:color w:val="0070C0"/>
          <w:sz w:val="22"/>
          <w:szCs w:val="22"/>
        </w:rPr>
        <w:t>OBRAZLOŽENJE</w:t>
      </w:r>
      <w:r w:rsidR="00A7241C" w:rsidRPr="00391201">
        <w:rPr>
          <w:b/>
          <w:color w:val="0070C0"/>
          <w:sz w:val="22"/>
          <w:szCs w:val="22"/>
        </w:rPr>
        <w:t xml:space="preserve"> </w:t>
      </w:r>
      <w:r w:rsidR="00AE5727">
        <w:rPr>
          <w:b/>
          <w:color w:val="0070C0"/>
          <w:sz w:val="22"/>
          <w:szCs w:val="22"/>
        </w:rPr>
        <w:t xml:space="preserve">PRIJEDLOGA </w:t>
      </w:r>
      <w:r w:rsidR="00A7241C" w:rsidRPr="00391201">
        <w:rPr>
          <w:b/>
          <w:color w:val="0070C0"/>
          <w:sz w:val="22"/>
          <w:szCs w:val="22"/>
        </w:rPr>
        <w:t xml:space="preserve">FINANCIJSKOG PLANA </w:t>
      </w:r>
      <w:r w:rsidR="00D520FE" w:rsidRPr="00391201">
        <w:rPr>
          <w:b/>
          <w:color w:val="0070C0"/>
          <w:sz w:val="22"/>
          <w:szCs w:val="22"/>
        </w:rPr>
        <w:t>ZA 20</w:t>
      </w:r>
      <w:r w:rsidR="007E1699">
        <w:rPr>
          <w:b/>
          <w:color w:val="0070C0"/>
          <w:sz w:val="22"/>
          <w:szCs w:val="22"/>
        </w:rPr>
        <w:t>2</w:t>
      </w:r>
      <w:r w:rsidR="00082BF8">
        <w:rPr>
          <w:b/>
          <w:color w:val="0070C0"/>
          <w:sz w:val="22"/>
          <w:szCs w:val="22"/>
        </w:rPr>
        <w:t>6</w:t>
      </w:r>
      <w:r w:rsidR="00D2236A" w:rsidRPr="00391201">
        <w:rPr>
          <w:b/>
          <w:color w:val="0070C0"/>
          <w:sz w:val="22"/>
          <w:szCs w:val="22"/>
        </w:rPr>
        <w:t>. GODINU</w:t>
      </w:r>
      <w:r w:rsidR="004953A8">
        <w:rPr>
          <w:b/>
          <w:color w:val="0070C0"/>
          <w:sz w:val="22"/>
          <w:szCs w:val="22"/>
        </w:rPr>
        <w:t xml:space="preserve"> I PROJEKCIJA NA 202</w:t>
      </w:r>
      <w:r w:rsidR="00082BF8">
        <w:rPr>
          <w:b/>
          <w:color w:val="0070C0"/>
          <w:sz w:val="22"/>
          <w:szCs w:val="22"/>
        </w:rPr>
        <w:t>7</w:t>
      </w:r>
      <w:r w:rsidR="004953A8">
        <w:rPr>
          <w:b/>
          <w:color w:val="0070C0"/>
          <w:sz w:val="22"/>
          <w:szCs w:val="22"/>
        </w:rPr>
        <w:t>. I 202</w:t>
      </w:r>
      <w:r w:rsidR="00082BF8">
        <w:rPr>
          <w:b/>
          <w:color w:val="0070C0"/>
          <w:sz w:val="22"/>
          <w:szCs w:val="22"/>
        </w:rPr>
        <w:t>8</w:t>
      </w:r>
      <w:r w:rsidR="004953A8">
        <w:rPr>
          <w:b/>
          <w:color w:val="0070C0"/>
          <w:sz w:val="22"/>
          <w:szCs w:val="22"/>
        </w:rPr>
        <w:t>. GODINU</w:t>
      </w:r>
    </w:p>
    <w:p w14:paraId="566D15D7" w14:textId="77777777" w:rsidR="00D2236A" w:rsidRPr="00391201" w:rsidRDefault="00D2236A" w:rsidP="00634F13">
      <w:pPr>
        <w:jc w:val="both"/>
        <w:rPr>
          <w:sz w:val="22"/>
          <w:szCs w:val="22"/>
        </w:rPr>
      </w:pPr>
    </w:p>
    <w:p w14:paraId="31EBC83A" w14:textId="77777777" w:rsidR="00AE267C" w:rsidRPr="00391201" w:rsidRDefault="000D110B" w:rsidP="00716F37">
      <w:pPr>
        <w:pStyle w:val="Odlomakpopisa"/>
        <w:numPr>
          <w:ilvl w:val="0"/>
          <w:numId w:val="3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SAŽETAK DJELOKRUGA RADA USTANOVE</w:t>
      </w:r>
    </w:p>
    <w:p w14:paraId="3D6D1ADC" w14:textId="77777777" w:rsidR="00AE267C" w:rsidRPr="00446E7C" w:rsidRDefault="00AE267C" w:rsidP="00AE267C">
      <w:pPr>
        <w:jc w:val="both"/>
        <w:rPr>
          <w:sz w:val="22"/>
          <w:szCs w:val="22"/>
        </w:rPr>
      </w:pPr>
    </w:p>
    <w:p w14:paraId="1DAC2FD5" w14:textId="477ADC61" w:rsidR="00AE267C" w:rsidRPr="001874B6" w:rsidRDefault="00AE267C" w:rsidP="00AE267C">
      <w:pPr>
        <w:jc w:val="both"/>
      </w:pPr>
      <w:r w:rsidRPr="001874B6">
        <w:t xml:space="preserve">Osnovna škola </w:t>
      </w:r>
      <w:proofErr w:type="spellStart"/>
      <w:r w:rsidR="007C2E18">
        <w:t>Podolice</w:t>
      </w:r>
      <w:proofErr w:type="spellEnd"/>
      <w:r w:rsidRPr="001874B6">
        <w:t>“ MBS:</w:t>
      </w:r>
      <w:r w:rsidR="007C2E18">
        <w:t>05628024</w:t>
      </w:r>
      <w:r w:rsidRPr="001874B6">
        <w:t xml:space="preserve">  ima predmet poslovanja – djelatnosti:</w:t>
      </w:r>
    </w:p>
    <w:p w14:paraId="71B3C3E9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osnovno školovanje djece i mladeži</w:t>
      </w:r>
    </w:p>
    <w:p w14:paraId="186FB111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osnovno školovanje za učenike s navršenih 15 godina</w:t>
      </w:r>
    </w:p>
    <w:p w14:paraId="0FE8908D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osnovno školovanje za darovitu djecu i za djecu s teškoćama u razvoju prema posebno propisanim nastavnim planovima i programima</w:t>
      </w:r>
    </w:p>
    <w:p w14:paraId="67FE2D9D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organizacija aktivnosti djece i mladeži u sklopu različitih udruga te učeničkih klubova i društava</w:t>
      </w:r>
    </w:p>
    <w:p w14:paraId="50AF0318" w14:textId="65168AAE" w:rsidR="007C59A6" w:rsidRDefault="007C59A6" w:rsidP="007C59A6">
      <w:pPr>
        <w:jc w:val="both"/>
      </w:pPr>
    </w:p>
    <w:p w14:paraId="2CD322AF" w14:textId="1C967E23" w:rsidR="007C59A6" w:rsidRPr="001874B6" w:rsidRDefault="007C59A6" w:rsidP="007C59A6">
      <w:pPr>
        <w:jc w:val="both"/>
      </w:pPr>
      <w:r>
        <w:t xml:space="preserve">Osnovna škola </w:t>
      </w:r>
      <w:proofErr w:type="spellStart"/>
      <w:r>
        <w:t>Podolice</w:t>
      </w:r>
      <w:proofErr w:type="spellEnd"/>
      <w:r>
        <w:t xml:space="preserve"> počela je s radom dana 05. rujna 2022. godine</w:t>
      </w:r>
      <w:r w:rsidR="00DF54E8">
        <w:t xml:space="preserve"> i tako započela školsku godinu 2022./2023.</w:t>
      </w:r>
    </w:p>
    <w:p w14:paraId="2E929D0F" w14:textId="4E4675FE" w:rsidR="00446CB5" w:rsidRPr="00446CB5" w:rsidRDefault="00AE267C" w:rsidP="00446CB5">
      <w:pPr>
        <w:jc w:val="both"/>
        <w:rPr>
          <w:sz w:val="22"/>
          <w:szCs w:val="22"/>
        </w:rPr>
      </w:pPr>
      <w:r w:rsidRPr="001874B6">
        <w:t xml:space="preserve">Nastava je organizirana u jutarnjoj smjeni, u petodnevnom radnom tjednu, sa slobodnim subotama. </w:t>
      </w:r>
      <w:r w:rsidR="00B40C56" w:rsidRPr="001874B6">
        <w:t>Popodnevni</w:t>
      </w:r>
      <w:r w:rsidRPr="001874B6">
        <w:t xml:space="preserve"> sati koriste se za održavanje sjednica stručnih, razrednih i učiteljskih vijeća</w:t>
      </w:r>
      <w:r w:rsidR="007C59A6">
        <w:t>, te školskih odbora.</w:t>
      </w:r>
      <w:r w:rsidRPr="001874B6">
        <w:t xml:space="preserve"> </w:t>
      </w:r>
      <w:r w:rsidR="00951EDD">
        <w:t xml:space="preserve">Škola je uključena u provedbu </w:t>
      </w:r>
      <w:r w:rsidR="00446CB5">
        <w:t>E</w:t>
      </w:r>
      <w:r w:rsidR="00951EDD">
        <w:t xml:space="preserve">ksperimentalnog </w:t>
      </w:r>
      <w:r w:rsidR="00446CB5">
        <w:t>programa „</w:t>
      </w:r>
      <w:r w:rsidR="00446CB5" w:rsidRPr="00446CB5">
        <w:t>Osnovna škola kao cjelodnevna škola: Uravnotežen, pravedan, učinkovit i održiv sustav odgoja i obrazovanja“ u organizaciji i na poziv Ministarstva znanosti i obrazovanja.</w:t>
      </w:r>
    </w:p>
    <w:p w14:paraId="49A01DCB" w14:textId="30E6EA09" w:rsidR="00446CB5" w:rsidRPr="00446CB5" w:rsidRDefault="00446CB5" w:rsidP="00446CB5">
      <w:pPr>
        <w:jc w:val="both"/>
      </w:pPr>
      <w:r w:rsidRPr="00446CB5">
        <w:t xml:space="preserve">Eksperimentalni projekt provodi se </w:t>
      </w:r>
      <w:r w:rsidR="00082BF8">
        <w:t>u razdoblju od 2023.-2027. godine</w:t>
      </w:r>
      <w:r w:rsidRPr="00446CB5">
        <w:t>. Odgojno obrazovni ishodi propisan</w:t>
      </w:r>
      <w:r w:rsidR="00082BF8">
        <w:t>i</w:t>
      </w:r>
      <w:r w:rsidRPr="00446CB5">
        <w:t xml:space="preserve"> su Nacionalnim kurikulumom te predmetnim </w:t>
      </w:r>
      <w:proofErr w:type="spellStart"/>
      <w:r w:rsidRPr="00446CB5">
        <w:t>kurikulumima</w:t>
      </w:r>
      <w:proofErr w:type="spellEnd"/>
      <w:r w:rsidRPr="00446CB5">
        <w:t>, a postizanje postavljenih odgojno obrazovnih ciljeva i ishoda izravno se ostvaruje kroz (</w:t>
      </w:r>
      <w:r w:rsidR="00082BF8">
        <w:t>A</w:t>
      </w:r>
      <w:r w:rsidRPr="00446CB5">
        <w:t>1) Program nacionalnog kurikuluma redovite nastave (obavezni i zborni dio) i Program potpore, potpomognuto i obogaćenog učenja (A2). Neizravno se ostvaruje i nadopunjava kroz odgojno-obrazovne aktivnosti i Programa izvannastavnih (B1) i Programa izvanškolskih aktivnosti (B2).</w:t>
      </w:r>
    </w:p>
    <w:p w14:paraId="40BFBD68" w14:textId="611B3134" w:rsidR="00AE267C" w:rsidRDefault="00951EDD" w:rsidP="00AE267C">
      <w:pPr>
        <w:jc w:val="both"/>
      </w:pPr>
      <w:r>
        <w:t xml:space="preserve">učenici imaju organizirana dva obroka te vrijeme nakon redovne nastave namijenjeno dodatnom utvrđivanju gradiva, rješavanju domaćih zadaća te uključivanje u brojne izvannastavne aktivnosti. Školu pohađa </w:t>
      </w:r>
      <w:r w:rsidR="00082BF8">
        <w:t>394</w:t>
      </w:r>
      <w:r>
        <w:t xml:space="preserve"> učenik</w:t>
      </w:r>
      <w:r w:rsidR="00082BF8">
        <w:t>a</w:t>
      </w:r>
      <w:r>
        <w:t xml:space="preserve"> u 1</w:t>
      </w:r>
      <w:r w:rsidR="00082BF8">
        <w:t>9</w:t>
      </w:r>
      <w:r>
        <w:t xml:space="preserve"> razrednih odjela.</w:t>
      </w:r>
    </w:p>
    <w:p w14:paraId="6B3B85A9" w14:textId="5220E4AF" w:rsidR="00A051ED" w:rsidRDefault="00A051ED" w:rsidP="00AE267C">
      <w:pPr>
        <w:jc w:val="both"/>
      </w:pPr>
      <w:r>
        <w:t xml:space="preserve">Na dan pisanja ovog obrazloženja, škola zapošljava ukupno </w:t>
      </w:r>
      <w:r w:rsidR="006353EB">
        <w:t>6</w:t>
      </w:r>
      <w:r w:rsidR="002E5432">
        <w:t>5</w:t>
      </w:r>
      <w:r w:rsidR="006353EB">
        <w:t xml:space="preserve"> </w:t>
      </w:r>
      <w:r w:rsidR="00F0189B">
        <w:t>djelatnika</w:t>
      </w:r>
      <w:r w:rsidR="006353EB">
        <w:t xml:space="preserve">. </w:t>
      </w:r>
      <w:r w:rsidR="00F0189B">
        <w:t xml:space="preserve"> </w:t>
      </w:r>
      <w:r w:rsidR="006353EB">
        <w:t>Od ukupno 6</w:t>
      </w:r>
      <w:r w:rsidR="002E5432">
        <w:t>5</w:t>
      </w:r>
      <w:r w:rsidR="006353EB">
        <w:t xml:space="preserve"> djelatnika škola zapošljava ravnateljicu, </w:t>
      </w:r>
      <w:r w:rsidR="00F0189B">
        <w:t xml:space="preserve"> </w:t>
      </w:r>
      <w:r w:rsidR="005137F1">
        <w:t>40</w:t>
      </w:r>
      <w:r w:rsidR="006353EB">
        <w:t xml:space="preserve"> učitelja razredne i predmetne nastave, 4 stručne djelatnice, 2 djelatnice u računovodstvu, 1 tajnicu, </w:t>
      </w:r>
      <w:r w:rsidR="00101F07">
        <w:t>5</w:t>
      </w:r>
      <w:r w:rsidR="006353EB">
        <w:t xml:space="preserve"> djelatnika u školskoj kuhinji</w:t>
      </w:r>
      <w:r w:rsidR="00101F07">
        <w:t xml:space="preserve"> (od kojih je 1 djelatnica na bolovanju – komplikacije u trudnoći)</w:t>
      </w:r>
      <w:r w:rsidR="006353EB">
        <w:t xml:space="preserve">, domara i 5 spremačica. </w:t>
      </w:r>
      <w:r w:rsidR="005137F1">
        <w:t>Također su  zaposlena 2 djelatnika u produženom boravku a koji je u sklopu eksperimentalnog programa cjelodnevne škole i 5 pomoćnika u nastavi.</w:t>
      </w:r>
      <w:r w:rsidR="00EA23CF">
        <w:t xml:space="preserve"> Od  ukupno 40 učitelja, 28 njih ima ugovor na neodređeno vrijeme, dok je njih 1</w:t>
      </w:r>
      <w:r w:rsidR="00767613">
        <w:t>2</w:t>
      </w:r>
      <w:r w:rsidR="00EA23CF">
        <w:t xml:space="preserve"> zaposleno na određeno. </w:t>
      </w:r>
    </w:p>
    <w:p w14:paraId="75965C68" w14:textId="0CF85661" w:rsidR="00EA23CF" w:rsidRDefault="00EA23CF" w:rsidP="00AE267C">
      <w:pPr>
        <w:jc w:val="both"/>
      </w:pPr>
      <w:r>
        <w:t xml:space="preserve">Također je u tijeku natječaj za zapošljavanje učitelja iz matematike, jer je kolegica koja je do sada radila kod nas i na još jednoj školi, dala otkaz na početku školske godine jer je dobila ugovor na neodređeno. </w:t>
      </w:r>
    </w:p>
    <w:p w14:paraId="2E166C2E" w14:textId="08B36BDB" w:rsidR="00EA23CF" w:rsidRDefault="00EA23CF" w:rsidP="00AE267C">
      <w:pPr>
        <w:jc w:val="both"/>
      </w:pPr>
      <w:r>
        <w:lastRenderedPageBreak/>
        <w:t xml:space="preserve">Od ukupno 5 zaposlenih djelatnica u produženom boravku koji se provodi u sklopu eksperimentalnog programa cjelodnevne škole, od </w:t>
      </w:r>
      <w:r w:rsidR="007C59A6">
        <w:t>19.09.2025.</w:t>
      </w:r>
      <w:r>
        <w:t xml:space="preserve">  polovicu plaće </w:t>
      </w:r>
      <w:r w:rsidR="007C59A6">
        <w:t xml:space="preserve">i sva materijalna prava </w:t>
      </w:r>
      <w:r>
        <w:t xml:space="preserve">za </w:t>
      </w:r>
      <w:r w:rsidR="00DF54E8">
        <w:t>dvije</w:t>
      </w:r>
      <w:r>
        <w:t xml:space="preserve"> djelatnice financira Ministarstvo i plaća im se isplaćuje putem COP-a, a</w:t>
      </w:r>
      <w:r w:rsidR="00DF54E8">
        <w:t xml:space="preserve"> drugu </w:t>
      </w:r>
      <w:r>
        <w:t xml:space="preserve"> polovicu Grad Koprivnica, dok je do sada cijeli trošak plaće </w:t>
      </w:r>
      <w:r w:rsidR="007C59A6">
        <w:t>bio na teret</w:t>
      </w:r>
      <w:r>
        <w:t xml:space="preserve"> Grad</w:t>
      </w:r>
      <w:r w:rsidR="007C59A6">
        <w:t>a</w:t>
      </w:r>
      <w:r>
        <w:t xml:space="preserve"> Koprivnic</w:t>
      </w:r>
      <w:r w:rsidR="007C59A6">
        <w:t>e</w:t>
      </w:r>
      <w:r>
        <w:t xml:space="preserve">. </w:t>
      </w:r>
    </w:p>
    <w:p w14:paraId="5F156B9A" w14:textId="53CDC9F0" w:rsidR="00340760" w:rsidRDefault="00340760" w:rsidP="00AE267C">
      <w:pPr>
        <w:jc w:val="both"/>
      </w:pPr>
    </w:p>
    <w:p w14:paraId="18C8D19C" w14:textId="2B515794" w:rsidR="00340760" w:rsidRDefault="00340760" w:rsidP="00AE267C">
      <w:pPr>
        <w:jc w:val="both"/>
      </w:pPr>
      <w:r>
        <w:t xml:space="preserve">Prema dopunama Pravilnika o djelokrugu rada tajnika te administrativno – tehničkim i pomoćnim poslovima koji se obavljaju u osnovnoj školi (NN 71/25), škola je raspisala natječaj za zapošljavanje operativnog djelatnika za sigurnost i civilnu zaštitu  sukladno izrađenoj Procjeni postojećeg stanja i analize rizika te Plana sigurnosti školske ustanove, te je plan da se zapošljavanje ostvari do kraja studenog 2025. godine. </w:t>
      </w:r>
    </w:p>
    <w:p w14:paraId="7E370603" w14:textId="1FEE9F59" w:rsidR="007C59A6" w:rsidRDefault="007C59A6" w:rsidP="00AE267C">
      <w:pPr>
        <w:jc w:val="both"/>
      </w:pPr>
    </w:p>
    <w:p w14:paraId="48005107" w14:textId="77777777" w:rsidR="00EA23CF" w:rsidRPr="001874B6" w:rsidRDefault="00EA23CF" w:rsidP="00AE267C">
      <w:pPr>
        <w:jc w:val="both"/>
      </w:pPr>
    </w:p>
    <w:p w14:paraId="16D2133A" w14:textId="77777777" w:rsidR="00AE267C" w:rsidRPr="001874B6" w:rsidRDefault="00AE267C" w:rsidP="00AE267C">
      <w:pPr>
        <w:ind w:left="360"/>
        <w:jc w:val="both"/>
      </w:pPr>
    </w:p>
    <w:p w14:paraId="143866BF" w14:textId="77777777" w:rsidR="00AE267C" w:rsidRPr="001874B6" w:rsidRDefault="00AE267C" w:rsidP="00AE267C">
      <w:pPr>
        <w:ind w:left="708"/>
        <w:jc w:val="both"/>
      </w:pPr>
      <w:r w:rsidRPr="001874B6">
        <w:t>Osnivač: Grad Koprivnica</w:t>
      </w:r>
    </w:p>
    <w:p w14:paraId="52CA7C96" w14:textId="77777777" w:rsidR="00714585" w:rsidRPr="001874B6" w:rsidRDefault="00714585" w:rsidP="00AE267C">
      <w:pPr>
        <w:ind w:left="708"/>
        <w:jc w:val="both"/>
      </w:pPr>
    </w:p>
    <w:p w14:paraId="3D1A601B" w14:textId="72245A54" w:rsidR="00AE267C" w:rsidRPr="001874B6" w:rsidRDefault="00AE267C" w:rsidP="00AE267C">
      <w:pPr>
        <w:ind w:left="708"/>
        <w:jc w:val="both"/>
      </w:pPr>
      <w:r w:rsidRPr="001874B6">
        <w:t xml:space="preserve">Osnivački akt: Odluka Gradskog vijeća Grada Koprivnice </w:t>
      </w:r>
    </w:p>
    <w:p w14:paraId="77AA42DF" w14:textId="533D2C38" w:rsidR="00D151FA" w:rsidRPr="001874B6" w:rsidRDefault="00D151FA" w:rsidP="00AE267C">
      <w:pPr>
        <w:ind w:left="708"/>
        <w:jc w:val="both"/>
      </w:pPr>
    </w:p>
    <w:p w14:paraId="6CD63097" w14:textId="4793B653" w:rsidR="00D151FA" w:rsidRDefault="00D151FA" w:rsidP="00AE267C">
      <w:pPr>
        <w:ind w:left="708"/>
        <w:jc w:val="both"/>
        <w:rPr>
          <w:sz w:val="22"/>
          <w:szCs w:val="22"/>
        </w:rPr>
      </w:pPr>
    </w:p>
    <w:p w14:paraId="5781C717" w14:textId="21071707" w:rsidR="00D151FA" w:rsidRPr="00D151FA" w:rsidRDefault="00D151FA" w:rsidP="00716F37">
      <w:pPr>
        <w:pStyle w:val="Odlomakpopisa"/>
        <w:numPr>
          <w:ilvl w:val="0"/>
          <w:numId w:val="3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 xml:space="preserve">ZAKONSKE I DRUGE PODLOGE NA KOJIMA NA KOJIMA SE ZASNIVAJU PROGRAMI </w:t>
      </w:r>
    </w:p>
    <w:p w14:paraId="28BFA4E8" w14:textId="77777777" w:rsidR="00D151FA" w:rsidRPr="00472130" w:rsidRDefault="00D151FA" w:rsidP="00D151FA">
      <w:pPr>
        <w:tabs>
          <w:tab w:val="left" w:pos="1140"/>
        </w:tabs>
        <w:ind w:left="720"/>
        <w:jc w:val="both"/>
        <w:rPr>
          <w:sz w:val="22"/>
          <w:szCs w:val="22"/>
        </w:rPr>
      </w:pPr>
    </w:p>
    <w:p w14:paraId="478FCE2C" w14:textId="07E7A363" w:rsidR="00D6230E" w:rsidRPr="00472130" w:rsidRDefault="00D6230E" w:rsidP="00D6230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odgoju i obrazovanju u osnovnoj i srednjoj školi (NN broj 87/08, 86/09., 92/10., 105/10, 90/11, 5/12, 16/12, 86/12, 126/12, 94/13, 152/14, 07/17, 68/18</w:t>
      </w:r>
      <w:r>
        <w:rPr>
          <w:sz w:val="22"/>
          <w:szCs w:val="22"/>
        </w:rPr>
        <w:t>, 98/19, 64/20, 151/22</w:t>
      </w:r>
      <w:r w:rsidR="002C34E5">
        <w:rPr>
          <w:sz w:val="22"/>
          <w:szCs w:val="22"/>
        </w:rPr>
        <w:t>, 156/23</w:t>
      </w:r>
      <w:r w:rsidRPr="00472130">
        <w:rPr>
          <w:sz w:val="22"/>
          <w:szCs w:val="22"/>
        </w:rPr>
        <w:t xml:space="preserve">), </w:t>
      </w:r>
    </w:p>
    <w:p w14:paraId="72E5492B" w14:textId="77777777" w:rsidR="00D6230E" w:rsidRPr="00472130" w:rsidRDefault="00D6230E" w:rsidP="00D6230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ustanovama (NN 76/93., 29/97., 47/99. i 35/08, 127/19.</w:t>
      </w:r>
      <w:r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14:paraId="6A282B55" w14:textId="21A731C5" w:rsidR="003707BE" w:rsidRPr="003707BE" w:rsidRDefault="00D6230E" w:rsidP="003707B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 xml:space="preserve">Zakon o  proračunu  (NN broj </w:t>
      </w:r>
      <w:r>
        <w:rPr>
          <w:sz w:val="22"/>
          <w:szCs w:val="22"/>
        </w:rPr>
        <w:t>144/21</w:t>
      </w:r>
      <w:r w:rsidRPr="00472130">
        <w:rPr>
          <w:sz w:val="22"/>
          <w:szCs w:val="22"/>
        </w:rPr>
        <w:t xml:space="preserve">), </w:t>
      </w:r>
    </w:p>
    <w:p w14:paraId="236DE7AD" w14:textId="4AAC2B5F" w:rsidR="003707BE" w:rsidRPr="00DF54E8" w:rsidRDefault="00D151FA" w:rsidP="00DF54E8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registrirani djelokrug rada ustanove</w:t>
      </w:r>
      <w:r w:rsidR="00A051ED">
        <w:rPr>
          <w:sz w:val="22"/>
          <w:szCs w:val="22"/>
        </w:rPr>
        <w:t>,</w:t>
      </w:r>
    </w:p>
    <w:p w14:paraId="2B2AA4B1" w14:textId="728BC897" w:rsidR="003707BE" w:rsidRDefault="003707BE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Pravilnik o proračunskom računovodstvu i računskom planu (NN 158/23, 154/24),</w:t>
      </w:r>
    </w:p>
    <w:p w14:paraId="7E2DF6CD" w14:textId="779B320D" w:rsidR="00A051ED" w:rsidRDefault="00A051ED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Pravilnik o proračunskim klasifikacijama (NN 4/24, 122/25)</w:t>
      </w:r>
    </w:p>
    <w:p w14:paraId="17DC1DD4" w14:textId="4303DD40" w:rsidR="003707BE" w:rsidRPr="00472130" w:rsidRDefault="003707BE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Pravilnik o korištenju sredstava Europske unije (NN 44/24),</w:t>
      </w:r>
    </w:p>
    <w:p w14:paraId="00D97A2D" w14:textId="57F39F85" w:rsidR="00D151FA" w:rsidRPr="00472130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Upute za izradu Prijedloga financijskog plana za razdoblje 20</w:t>
      </w:r>
      <w:r w:rsidR="002C34E5">
        <w:rPr>
          <w:sz w:val="22"/>
          <w:szCs w:val="22"/>
        </w:rPr>
        <w:t>26</w:t>
      </w:r>
      <w:r w:rsidRPr="00472130">
        <w:rPr>
          <w:sz w:val="22"/>
          <w:szCs w:val="22"/>
        </w:rPr>
        <w:t>.-202</w:t>
      </w:r>
      <w:r w:rsidR="002C34E5">
        <w:rPr>
          <w:sz w:val="22"/>
          <w:szCs w:val="22"/>
        </w:rPr>
        <w:t>8</w:t>
      </w:r>
      <w:r w:rsidRPr="00472130">
        <w:rPr>
          <w:sz w:val="22"/>
          <w:szCs w:val="22"/>
        </w:rPr>
        <w:t xml:space="preserve">. Grada Koprivnice od </w:t>
      </w:r>
      <w:r w:rsidR="002C34E5">
        <w:rPr>
          <w:sz w:val="22"/>
          <w:szCs w:val="22"/>
        </w:rPr>
        <w:t>27</w:t>
      </w:r>
      <w:r w:rsidRPr="00472130">
        <w:rPr>
          <w:sz w:val="22"/>
          <w:szCs w:val="22"/>
        </w:rPr>
        <w:t xml:space="preserve">. </w:t>
      </w:r>
      <w:r w:rsidR="00D46416">
        <w:rPr>
          <w:sz w:val="22"/>
          <w:szCs w:val="22"/>
        </w:rPr>
        <w:t>listopada</w:t>
      </w:r>
      <w:r w:rsidRPr="00472130">
        <w:rPr>
          <w:sz w:val="22"/>
          <w:szCs w:val="22"/>
        </w:rPr>
        <w:t xml:space="preserve"> 202</w:t>
      </w:r>
      <w:r w:rsidR="002C34E5">
        <w:rPr>
          <w:sz w:val="22"/>
          <w:szCs w:val="22"/>
        </w:rPr>
        <w:t>5</w:t>
      </w:r>
      <w:r w:rsidRPr="00472130">
        <w:rPr>
          <w:sz w:val="22"/>
          <w:szCs w:val="22"/>
        </w:rPr>
        <w:t>. KLASA:</w:t>
      </w:r>
      <w:r>
        <w:rPr>
          <w:sz w:val="22"/>
          <w:szCs w:val="22"/>
        </w:rPr>
        <w:t xml:space="preserve"> </w:t>
      </w:r>
      <w:r w:rsidRPr="00472130">
        <w:rPr>
          <w:sz w:val="22"/>
          <w:szCs w:val="22"/>
        </w:rPr>
        <w:t>400-0</w:t>
      </w:r>
      <w:r>
        <w:rPr>
          <w:sz w:val="22"/>
          <w:szCs w:val="22"/>
        </w:rPr>
        <w:t>1</w:t>
      </w:r>
      <w:r w:rsidRPr="00472130">
        <w:rPr>
          <w:sz w:val="22"/>
          <w:szCs w:val="22"/>
        </w:rPr>
        <w:t>/2</w:t>
      </w:r>
      <w:r w:rsidR="002C34E5">
        <w:rPr>
          <w:sz w:val="22"/>
          <w:szCs w:val="22"/>
        </w:rPr>
        <w:t>5</w:t>
      </w:r>
      <w:r w:rsidRPr="00472130">
        <w:rPr>
          <w:sz w:val="22"/>
          <w:szCs w:val="22"/>
        </w:rPr>
        <w:t>-0</w:t>
      </w:r>
      <w:r w:rsidR="00D46416">
        <w:rPr>
          <w:sz w:val="22"/>
          <w:szCs w:val="22"/>
        </w:rPr>
        <w:t>2</w:t>
      </w:r>
      <w:r w:rsidRPr="00472130">
        <w:rPr>
          <w:sz w:val="22"/>
          <w:szCs w:val="22"/>
        </w:rPr>
        <w:t>/00</w:t>
      </w:r>
      <w:r w:rsidR="00D46416">
        <w:rPr>
          <w:sz w:val="22"/>
          <w:szCs w:val="22"/>
        </w:rPr>
        <w:t>0</w:t>
      </w:r>
      <w:r w:rsidR="002C34E5">
        <w:rPr>
          <w:sz w:val="22"/>
          <w:szCs w:val="22"/>
        </w:rPr>
        <w:t>3</w:t>
      </w:r>
      <w:r w:rsidRPr="00472130">
        <w:rPr>
          <w:sz w:val="22"/>
          <w:szCs w:val="22"/>
        </w:rPr>
        <w:t xml:space="preserve"> URBROJ:2137</w:t>
      </w:r>
      <w:r w:rsidR="00D46416">
        <w:rPr>
          <w:sz w:val="22"/>
          <w:szCs w:val="22"/>
        </w:rPr>
        <w:t>-</w:t>
      </w:r>
      <w:r w:rsidR="002C34E5">
        <w:rPr>
          <w:sz w:val="22"/>
          <w:szCs w:val="22"/>
        </w:rPr>
        <w:t>1</w:t>
      </w:r>
      <w:r w:rsidR="00D46416">
        <w:rPr>
          <w:sz w:val="22"/>
          <w:szCs w:val="22"/>
        </w:rPr>
        <w:t>-05/2-2</w:t>
      </w:r>
      <w:r w:rsidR="002C34E5">
        <w:rPr>
          <w:sz w:val="22"/>
          <w:szCs w:val="22"/>
        </w:rPr>
        <w:t>5</w:t>
      </w:r>
      <w:r w:rsidR="00D46416">
        <w:rPr>
          <w:sz w:val="22"/>
          <w:szCs w:val="22"/>
        </w:rPr>
        <w:t>-</w:t>
      </w:r>
      <w:r w:rsidR="002C34E5">
        <w:rPr>
          <w:sz w:val="22"/>
          <w:szCs w:val="22"/>
        </w:rPr>
        <w:t>8</w:t>
      </w:r>
    </w:p>
    <w:p w14:paraId="3230C865" w14:textId="1B02C5DF" w:rsidR="00D151FA" w:rsidRPr="00472130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Godišnji izvedbeni odgojno, obrazovni plan i program rada za školsku godinu 202</w:t>
      </w:r>
      <w:r w:rsidR="002C34E5">
        <w:rPr>
          <w:sz w:val="22"/>
          <w:szCs w:val="22"/>
        </w:rPr>
        <w:t>5</w:t>
      </w:r>
      <w:r w:rsidRPr="00472130">
        <w:rPr>
          <w:sz w:val="22"/>
          <w:szCs w:val="22"/>
        </w:rPr>
        <w:t>./202</w:t>
      </w:r>
      <w:r w:rsidR="002C34E5">
        <w:rPr>
          <w:sz w:val="22"/>
          <w:szCs w:val="22"/>
        </w:rPr>
        <w:t>6.</w:t>
      </w:r>
      <w:r w:rsidRPr="00472130">
        <w:rPr>
          <w:sz w:val="22"/>
          <w:szCs w:val="22"/>
        </w:rPr>
        <w:t xml:space="preserve"> </w:t>
      </w:r>
    </w:p>
    <w:p w14:paraId="14849F71" w14:textId="78AD4DCB" w:rsidR="00D151FA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Školski kurikulum OŠ „</w:t>
      </w:r>
      <w:proofErr w:type="spellStart"/>
      <w:r w:rsidR="007C2E18">
        <w:rPr>
          <w:sz w:val="22"/>
          <w:szCs w:val="22"/>
        </w:rPr>
        <w:t>Podolice</w:t>
      </w:r>
      <w:proofErr w:type="spellEnd"/>
      <w:r w:rsidRPr="00472130">
        <w:rPr>
          <w:sz w:val="22"/>
          <w:szCs w:val="22"/>
        </w:rPr>
        <w:t>“, nastavne i izvannastavne aktivnosti za školsku godinu 202</w:t>
      </w:r>
      <w:r w:rsidR="002C34E5">
        <w:rPr>
          <w:sz w:val="22"/>
          <w:szCs w:val="22"/>
        </w:rPr>
        <w:t>5</w:t>
      </w:r>
      <w:r w:rsidR="00D46416">
        <w:rPr>
          <w:sz w:val="22"/>
          <w:szCs w:val="22"/>
        </w:rPr>
        <w:t>./</w:t>
      </w:r>
      <w:r w:rsidRPr="00472130">
        <w:rPr>
          <w:sz w:val="22"/>
          <w:szCs w:val="22"/>
        </w:rPr>
        <w:t>202</w:t>
      </w:r>
      <w:r w:rsidR="002C34E5">
        <w:rPr>
          <w:sz w:val="22"/>
          <w:szCs w:val="22"/>
        </w:rPr>
        <w:t>6</w:t>
      </w:r>
      <w:r w:rsidRPr="00472130">
        <w:rPr>
          <w:sz w:val="22"/>
          <w:szCs w:val="22"/>
        </w:rPr>
        <w:t>.</w:t>
      </w:r>
    </w:p>
    <w:p w14:paraId="07FBAAD1" w14:textId="244D93EA" w:rsid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4F305106" w14:textId="77777777" w:rsidR="00D46416" w:rsidRP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645F9C11" w14:textId="427C6318" w:rsidR="00D151FA" w:rsidRDefault="00D151FA" w:rsidP="00D151FA">
      <w:pPr>
        <w:jc w:val="both"/>
        <w:rPr>
          <w:sz w:val="22"/>
          <w:szCs w:val="22"/>
        </w:rPr>
      </w:pPr>
    </w:p>
    <w:p w14:paraId="4D8C5152" w14:textId="2F8248CF" w:rsidR="00D151FA" w:rsidRDefault="00D151FA" w:rsidP="00AE267C">
      <w:pPr>
        <w:ind w:left="708"/>
        <w:jc w:val="both"/>
        <w:rPr>
          <w:sz w:val="22"/>
          <w:szCs w:val="22"/>
        </w:rPr>
      </w:pPr>
    </w:p>
    <w:p w14:paraId="58729925" w14:textId="35ABA3AF" w:rsidR="00D151FA" w:rsidRPr="00D151FA" w:rsidRDefault="00D151FA" w:rsidP="00716F37">
      <w:pPr>
        <w:pStyle w:val="Odlomakpopisa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>OBRAZLOŽENJE OPĆEG DIJELA FINANCIJSKOG PLANA</w:t>
      </w:r>
    </w:p>
    <w:p w14:paraId="3F6A0EE3" w14:textId="77777777" w:rsidR="00D151FA" w:rsidRPr="00AD5D7B" w:rsidRDefault="00D151FA" w:rsidP="00D151FA">
      <w:pPr>
        <w:ind w:left="720"/>
        <w:jc w:val="both"/>
      </w:pPr>
    </w:p>
    <w:p w14:paraId="62C9EA43" w14:textId="2D015BE1" w:rsidR="00D151FA" w:rsidRDefault="00D151FA" w:rsidP="00D151FA">
      <w:pPr>
        <w:ind w:left="720"/>
        <w:jc w:val="both"/>
        <w:rPr>
          <w:b/>
          <w:bCs/>
        </w:rPr>
      </w:pPr>
      <w:r>
        <w:rPr>
          <w:b/>
          <w:bCs/>
        </w:rPr>
        <w:t>PRIHODI</w:t>
      </w:r>
    </w:p>
    <w:p w14:paraId="282E9FAE" w14:textId="77777777" w:rsidR="001D5468" w:rsidRPr="00AD5D7B" w:rsidRDefault="001D5468" w:rsidP="00D151FA">
      <w:pPr>
        <w:ind w:left="720"/>
        <w:jc w:val="both"/>
        <w:rPr>
          <w:b/>
          <w:bCs/>
        </w:rPr>
      </w:pPr>
    </w:p>
    <w:p w14:paraId="772CF756" w14:textId="12C3F4D9" w:rsidR="00D151FA" w:rsidRDefault="00D151FA" w:rsidP="00D151FA">
      <w:pPr>
        <w:ind w:left="720"/>
        <w:jc w:val="both"/>
      </w:pPr>
      <w:r w:rsidRPr="00492CCD">
        <w:t>Ukupni prihodi za 202</w:t>
      </w:r>
      <w:r w:rsidR="00082BF8">
        <w:t>6</w:t>
      </w:r>
      <w:r w:rsidRPr="00492CCD">
        <w:t>. godin</w:t>
      </w:r>
      <w:r>
        <w:t>u</w:t>
      </w:r>
      <w:r w:rsidRPr="00492CCD">
        <w:t xml:space="preserve"> iznose</w:t>
      </w:r>
      <w:r>
        <w:t xml:space="preserve"> </w:t>
      </w:r>
      <w:r w:rsidR="00082BF8">
        <w:t>2.75</w:t>
      </w:r>
      <w:r w:rsidR="001D5468">
        <w:t>6</w:t>
      </w:r>
      <w:r w:rsidR="00082BF8">
        <w:t>.</w:t>
      </w:r>
      <w:r w:rsidR="001D5468">
        <w:t>1</w:t>
      </w:r>
      <w:r w:rsidR="00082BF8">
        <w:t>17,00</w:t>
      </w:r>
      <w:r w:rsidR="00724B84">
        <w:t xml:space="preserve"> €</w:t>
      </w:r>
      <w:r>
        <w:t>.</w:t>
      </w:r>
      <w:r w:rsidRPr="00492CCD">
        <w:t xml:space="preserve"> </w:t>
      </w:r>
    </w:p>
    <w:p w14:paraId="561CEE63" w14:textId="77777777" w:rsidR="001D5468" w:rsidRPr="00492CCD" w:rsidRDefault="001D5468" w:rsidP="00D151FA">
      <w:pPr>
        <w:ind w:left="720"/>
        <w:jc w:val="both"/>
      </w:pPr>
    </w:p>
    <w:p w14:paraId="3F2C71BD" w14:textId="699BF043" w:rsidR="005F781A" w:rsidRDefault="00D151FA" w:rsidP="00716F37">
      <w:pPr>
        <w:numPr>
          <w:ilvl w:val="0"/>
          <w:numId w:val="5"/>
        </w:numPr>
        <w:jc w:val="both"/>
      </w:pPr>
      <w:r w:rsidRPr="00AD5D7B">
        <w:rPr>
          <w:b/>
          <w:bCs/>
        </w:rPr>
        <w:t>Iz pomoći iz inozemstva i od subjekata unutar općeg proračuna  - 63</w:t>
      </w:r>
      <w:r w:rsidRPr="00AD5D7B">
        <w:t xml:space="preserve"> </w:t>
      </w:r>
      <w:r>
        <w:t xml:space="preserve">planira se </w:t>
      </w:r>
      <w:r w:rsidR="004B052D">
        <w:t>2.270.819,00</w:t>
      </w:r>
      <w:r>
        <w:t xml:space="preserve"> </w:t>
      </w:r>
      <w:r w:rsidR="00724B84">
        <w:t>€</w:t>
      </w:r>
      <w:r>
        <w:t xml:space="preserve"> i to</w:t>
      </w:r>
      <w:r w:rsidR="00820476">
        <w:t xml:space="preserve"> </w:t>
      </w:r>
      <w:r w:rsidR="00724B84">
        <w:t>1.</w:t>
      </w:r>
      <w:r w:rsidR="00B209C3">
        <w:t>907</w:t>
      </w:r>
      <w:r w:rsidR="003D2BF6">
        <w:t>.350</w:t>
      </w:r>
      <w:r w:rsidR="00820476">
        <w:t xml:space="preserve">,00 </w:t>
      </w:r>
      <w:r w:rsidR="00724B84">
        <w:t>€</w:t>
      </w:r>
      <w:r w:rsidR="00820476">
        <w:t xml:space="preserve"> za plaće zaposlenika škole te za ostala prava prema kolektivnom ugovoru, </w:t>
      </w:r>
      <w:r w:rsidR="004B052D">
        <w:t>735</w:t>
      </w:r>
      <w:r w:rsidR="00724B84">
        <w:t>,00</w:t>
      </w:r>
      <w:r w:rsidR="00820476">
        <w:t xml:space="preserve"> </w:t>
      </w:r>
      <w:r w:rsidR="00724B84">
        <w:t>€</w:t>
      </w:r>
      <w:r w:rsidR="00820476">
        <w:t xml:space="preserve"> za voditelje ŽSV-a, </w:t>
      </w:r>
      <w:r w:rsidR="003D2BF6">
        <w:t>3.000,00</w:t>
      </w:r>
      <w:r w:rsidR="00724B84">
        <w:t xml:space="preserve">,00 € za </w:t>
      </w:r>
      <w:r w:rsidR="00820476">
        <w:t xml:space="preserve">županijska natjecanja, </w:t>
      </w:r>
      <w:r w:rsidR="004B052D">
        <w:t>52</w:t>
      </w:r>
      <w:r w:rsidR="00724B84">
        <w:t>.000,00 €</w:t>
      </w:r>
      <w:r w:rsidR="000F1582">
        <w:t>,</w:t>
      </w:r>
      <w:r w:rsidR="00724B84">
        <w:t xml:space="preserve"> za </w:t>
      </w:r>
      <w:r w:rsidR="00820476">
        <w:t>udžbenike za učenike</w:t>
      </w:r>
      <w:r w:rsidR="000F1582">
        <w:t>, 175,00 € za isplatu mentorstva,</w:t>
      </w:r>
      <w:r w:rsidR="00820476">
        <w:t xml:space="preserve"> te </w:t>
      </w:r>
      <w:r w:rsidR="00724B84">
        <w:t>2</w:t>
      </w:r>
      <w:r w:rsidR="00B21949">
        <w:t>.500</w:t>
      </w:r>
      <w:r w:rsidR="00724B84">
        <w:t xml:space="preserve">,00 € za </w:t>
      </w:r>
      <w:r w:rsidR="001D5468">
        <w:t>službena putovanja</w:t>
      </w:r>
      <w:r w:rsidR="00820476">
        <w:t xml:space="preserve"> koje financira AZ</w:t>
      </w:r>
      <w:r w:rsidR="00E97D71">
        <w:t>O</w:t>
      </w:r>
      <w:r w:rsidR="00820476">
        <w:t>O</w:t>
      </w:r>
      <w:r w:rsidR="003D2BF6">
        <w:t xml:space="preserve"> i Ministarstvo znanosti, obrazovanja i mladih</w:t>
      </w:r>
      <w:r w:rsidR="00724B84">
        <w:t>. 3.</w:t>
      </w:r>
      <w:r w:rsidR="004B052D">
        <w:t>200</w:t>
      </w:r>
      <w:r w:rsidR="00724B84">
        <w:t xml:space="preserve">,00 € </w:t>
      </w:r>
      <w:r w:rsidR="00820476">
        <w:t xml:space="preserve">planira se za </w:t>
      </w:r>
      <w:r w:rsidR="00D431BB">
        <w:t xml:space="preserve">Školsku shemu voća i povrća, </w:t>
      </w:r>
      <w:r w:rsidR="000F1582">
        <w:t>1</w:t>
      </w:r>
      <w:r w:rsidR="003D2BF6">
        <w:t>56.300</w:t>
      </w:r>
      <w:r w:rsidR="000F1582">
        <w:t xml:space="preserve">,00 € planirano je za prehranu učenika, </w:t>
      </w:r>
      <w:r w:rsidR="00B21949">
        <w:t>7.155</w:t>
      </w:r>
      <w:r w:rsidR="00724B84">
        <w:t>,00 €</w:t>
      </w:r>
      <w:r w:rsidR="00D431BB">
        <w:t xml:space="preserve"> za financiranje </w:t>
      </w:r>
      <w:r w:rsidR="00B21949">
        <w:t>5</w:t>
      </w:r>
      <w:r w:rsidR="00D431BB">
        <w:t xml:space="preserve"> pomoćnika u nastavi</w:t>
      </w:r>
      <w:r w:rsidR="003D2BF6">
        <w:t xml:space="preserve"> </w:t>
      </w:r>
      <w:r w:rsidR="003D2BF6">
        <w:lastRenderedPageBreak/>
        <w:t>(nacionalno sufinanciranje)</w:t>
      </w:r>
      <w:r w:rsidR="00B21949">
        <w:t>, dok se 40.848</w:t>
      </w:r>
      <w:r w:rsidR="00724B84">
        <w:t xml:space="preserve">,00 </w:t>
      </w:r>
      <w:r w:rsidR="00CA531F">
        <w:t>€</w:t>
      </w:r>
      <w:r w:rsidR="00D431BB">
        <w:t xml:space="preserve"> odnosi se na prihod za financiranje 72% prihvatljivog iznosa plaća pomoćnika u nastavi – EU sredstva.</w:t>
      </w:r>
      <w:r w:rsidR="005F781A">
        <w:t xml:space="preserve"> Iz projekta Erasmus+  u 2026. godini planira se ostvariti 38.</w:t>
      </w:r>
      <w:r w:rsidR="00B075F6">
        <w:t>5</w:t>
      </w:r>
      <w:r w:rsidR="005F781A">
        <w:t>36,00 eura prihoda, 820,00 eura za nabavu menstrualnih potrepština za učenice naše škole. Za provođenje projekta Ministarstva znanosti, obrazovanja i mladih pod nazivom „Osnovna škola kao cjelodnevna škola – Uravnotežen, pravedan, učinkovit i održiv sustav odgoja i obrazovanja“ planiramo ostvariti prihode u iznosu od 49.500 eura za provođenje B1 (izvannastavne aktivnosti) i B2 (izvanškolske aktivnosti).</w:t>
      </w:r>
      <w:r w:rsidR="001D5468">
        <w:t xml:space="preserve"> 7.000,00 € odnosi se na prihod za školske knjige i lektiru  za školsku knjižnicu, 1.700,00 € za potrebe školskih natjecanja.</w:t>
      </w:r>
    </w:p>
    <w:p w14:paraId="1E5D1BD3" w14:textId="14853850" w:rsidR="001D5468" w:rsidRDefault="001D5468" w:rsidP="001D5468">
      <w:pPr>
        <w:ind w:left="720"/>
        <w:jc w:val="both"/>
        <w:rPr>
          <w:bCs/>
        </w:rPr>
      </w:pPr>
      <w:r w:rsidRPr="001D5468">
        <w:rPr>
          <w:bCs/>
        </w:rPr>
        <w:t xml:space="preserve">Projekcije za 2027. godinu iznose </w:t>
      </w:r>
      <w:r w:rsidR="00E07EB8">
        <w:rPr>
          <w:bCs/>
        </w:rPr>
        <w:t>2.656.863</w:t>
      </w:r>
      <w:r w:rsidRPr="001D5468">
        <w:rPr>
          <w:bCs/>
        </w:rPr>
        <w:t>,00 € a za 2028. godinu 2.</w:t>
      </w:r>
      <w:r w:rsidR="00E07EB8">
        <w:rPr>
          <w:bCs/>
        </w:rPr>
        <w:t>541</w:t>
      </w:r>
      <w:r w:rsidRPr="001D5468">
        <w:rPr>
          <w:bCs/>
        </w:rPr>
        <w:t>.</w:t>
      </w:r>
      <w:r w:rsidR="00E07EB8">
        <w:rPr>
          <w:bCs/>
        </w:rPr>
        <w:t>613</w:t>
      </w:r>
      <w:bookmarkStart w:id="0" w:name="_GoBack"/>
      <w:bookmarkEnd w:id="0"/>
      <w:r w:rsidRPr="001D5468">
        <w:rPr>
          <w:bCs/>
        </w:rPr>
        <w:t>,00 €</w:t>
      </w:r>
      <w:r>
        <w:rPr>
          <w:bCs/>
        </w:rPr>
        <w:t>.</w:t>
      </w:r>
    </w:p>
    <w:p w14:paraId="7BC76F2F" w14:textId="77777777" w:rsidR="001D5468" w:rsidRPr="001D5468" w:rsidRDefault="001D5468" w:rsidP="001D5468">
      <w:pPr>
        <w:ind w:left="720"/>
        <w:jc w:val="both"/>
      </w:pPr>
    </w:p>
    <w:p w14:paraId="358DFD66" w14:textId="77777777" w:rsidR="001D5468" w:rsidRPr="001D5468" w:rsidRDefault="001D5468" w:rsidP="001D5468">
      <w:pPr>
        <w:ind w:left="720"/>
        <w:jc w:val="both"/>
      </w:pPr>
    </w:p>
    <w:p w14:paraId="5553F607" w14:textId="0294EA79" w:rsidR="00D151FA" w:rsidRDefault="00D151FA" w:rsidP="00716F37">
      <w:pPr>
        <w:numPr>
          <w:ilvl w:val="0"/>
          <w:numId w:val="5"/>
        </w:numPr>
        <w:jc w:val="both"/>
      </w:pPr>
      <w:r w:rsidRPr="00820476">
        <w:rPr>
          <w:b/>
          <w:bCs/>
        </w:rPr>
        <w:t xml:space="preserve">Iz prihoda od upravnih i administrativnih pristojbi, pristojbi po posebnim propisima i naknada – 65 </w:t>
      </w:r>
      <w:r w:rsidRPr="00AD5D7B">
        <w:t>planiramo ostvari</w:t>
      </w:r>
      <w:r w:rsidR="005F781A">
        <w:t>ti prihod</w:t>
      </w:r>
      <w:r w:rsidRPr="00AD5D7B">
        <w:t xml:space="preserve"> od  </w:t>
      </w:r>
      <w:r w:rsidR="005574F3">
        <w:t>7</w:t>
      </w:r>
      <w:r w:rsidR="005F781A">
        <w:t>75</w:t>
      </w:r>
      <w:r w:rsidR="00CA531F">
        <w:t>,00 € i</w:t>
      </w:r>
      <w:r w:rsidR="00C35A2F">
        <w:t xml:space="preserve"> to</w:t>
      </w:r>
      <w:r w:rsidR="00CA531F">
        <w:t xml:space="preserve"> </w:t>
      </w:r>
      <w:r w:rsidR="009B44F9">
        <w:t>za majice za učenike. Prijašnjih godina iz ovih prihoda financiralo se osiguranje učenika, ali u 2025. godini taj rashod je financirao Grad Koprivnica te je plan isti i za 2026 i projekcije za 2027. i 2028.</w:t>
      </w:r>
    </w:p>
    <w:p w14:paraId="25F3DBEE" w14:textId="77777777" w:rsidR="001D5468" w:rsidRPr="00AD5D7B" w:rsidRDefault="001D5468" w:rsidP="001D5468">
      <w:pPr>
        <w:ind w:left="720"/>
        <w:jc w:val="both"/>
      </w:pPr>
    </w:p>
    <w:p w14:paraId="111248CE" w14:textId="65C33D07" w:rsidR="00D151FA" w:rsidRDefault="00D151FA" w:rsidP="00716F37">
      <w:pPr>
        <w:numPr>
          <w:ilvl w:val="0"/>
          <w:numId w:val="5"/>
        </w:numPr>
        <w:jc w:val="both"/>
      </w:pPr>
      <w:r w:rsidRPr="00AD5D7B">
        <w:rPr>
          <w:b/>
          <w:bCs/>
        </w:rPr>
        <w:t>Iz prihoda od prodaje proizvoda i robe te pruženih usluga, prihoda od donacija– 66</w:t>
      </w:r>
      <w:r w:rsidRPr="00AD5D7B">
        <w:t xml:space="preserve"> </w:t>
      </w:r>
      <w:r w:rsidR="00296D13">
        <w:t>planira se prihod od</w:t>
      </w:r>
      <w:r w:rsidRPr="00AD5D7B">
        <w:t xml:space="preserve"> </w:t>
      </w:r>
      <w:r w:rsidR="00CA531F">
        <w:t>1.</w:t>
      </w:r>
      <w:r w:rsidR="00336194">
        <w:t>5</w:t>
      </w:r>
      <w:r w:rsidR="00CA531F">
        <w:t>00,00 €</w:t>
      </w:r>
      <w:r w:rsidR="00296D13">
        <w:t xml:space="preserve"> i to </w:t>
      </w:r>
      <w:r w:rsidR="0040699A">
        <w:t xml:space="preserve">od prodaje starog papira i </w:t>
      </w:r>
      <w:r w:rsidR="00CA531F">
        <w:t xml:space="preserve">baterija te </w:t>
      </w:r>
      <w:r w:rsidR="001D5468">
        <w:t xml:space="preserve">davanja u najam </w:t>
      </w:r>
      <w:r w:rsidR="00CA531F">
        <w:t>školskih prostorija.</w:t>
      </w:r>
    </w:p>
    <w:p w14:paraId="22116D3C" w14:textId="77777777" w:rsidR="001D5468" w:rsidRDefault="001D5468" w:rsidP="001D5468">
      <w:pPr>
        <w:pStyle w:val="Odlomakpopisa"/>
      </w:pPr>
    </w:p>
    <w:p w14:paraId="67A78E78" w14:textId="77777777" w:rsidR="001D5468" w:rsidRPr="00AD5D7B" w:rsidRDefault="001D5468" w:rsidP="001D5468">
      <w:pPr>
        <w:ind w:left="720"/>
        <w:jc w:val="both"/>
      </w:pPr>
    </w:p>
    <w:p w14:paraId="057FCDA6" w14:textId="70567A4A" w:rsidR="00D151FA" w:rsidRDefault="00D151FA" w:rsidP="00716F37">
      <w:pPr>
        <w:numPr>
          <w:ilvl w:val="0"/>
          <w:numId w:val="5"/>
        </w:numPr>
        <w:jc w:val="both"/>
      </w:pPr>
      <w:r w:rsidRPr="00AD5D7B">
        <w:rPr>
          <w:b/>
          <w:bCs/>
        </w:rPr>
        <w:t>Od prihoda iz nadležnog proračuna</w:t>
      </w:r>
      <w:r w:rsidR="00CA531F">
        <w:rPr>
          <w:b/>
          <w:bCs/>
        </w:rPr>
        <w:t xml:space="preserve"> </w:t>
      </w:r>
      <w:r w:rsidRPr="00AD5D7B">
        <w:rPr>
          <w:b/>
          <w:bCs/>
        </w:rPr>
        <w:t xml:space="preserve">– 67 </w:t>
      </w:r>
      <w:r w:rsidRPr="00AD5D7B">
        <w:t xml:space="preserve">planiramo ostvariti </w:t>
      </w:r>
      <w:r w:rsidR="00336194">
        <w:t>482.623,00</w:t>
      </w:r>
      <w:r w:rsidR="00CA531F">
        <w:t>,00</w:t>
      </w:r>
      <w:r w:rsidRPr="00AD5D7B">
        <w:t xml:space="preserve"> </w:t>
      </w:r>
      <w:r w:rsidR="00CA531F">
        <w:t>€</w:t>
      </w:r>
      <w:r w:rsidRPr="00AD5D7B">
        <w:t xml:space="preserve">. </w:t>
      </w:r>
      <w:r w:rsidR="00296D13">
        <w:t xml:space="preserve">Od toga se </w:t>
      </w:r>
      <w:r w:rsidR="00336194">
        <w:t>1</w:t>
      </w:r>
      <w:r w:rsidR="00933924">
        <w:t>69.978</w:t>
      </w:r>
      <w:r w:rsidR="00CA531F">
        <w:t>,00</w:t>
      </w:r>
      <w:r w:rsidR="00296D13">
        <w:t xml:space="preserve"> </w:t>
      </w:r>
      <w:r w:rsidR="00CA531F">
        <w:t xml:space="preserve">€ </w:t>
      </w:r>
      <w:r w:rsidR="00296D13">
        <w:t xml:space="preserve">planira za pokriće redovnih materijalnih rashoda, </w:t>
      </w:r>
      <w:r w:rsidR="00CA531F">
        <w:t>1</w:t>
      </w:r>
      <w:r w:rsidR="00336194">
        <w:t>77</w:t>
      </w:r>
      <w:r w:rsidR="00CA531F">
        <w:t>.000,00</w:t>
      </w:r>
      <w:r w:rsidR="00296D13">
        <w:t xml:space="preserve"> </w:t>
      </w:r>
      <w:r w:rsidR="00CA531F">
        <w:t>€ za prijevoz učenika,</w:t>
      </w:r>
      <w:r w:rsidR="00336194">
        <w:t xml:space="preserve"> 66.000,00</w:t>
      </w:r>
      <w:r w:rsidR="005171CA">
        <w:t xml:space="preserve"> €</w:t>
      </w:r>
      <w:r w:rsidR="00CA531F">
        <w:t xml:space="preserve"> za plaće i ostala materijalna prava </w:t>
      </w:r>
      <w:r w:rsidR="00336194">
        <w:t>zaposlenih djelatnica u produženom boravku</w:t>
      </w:r>
      <w:r w:rsidR="00CA531F">
        <w:t>,</w:t>
      </w:r>
      <w:r w:rsidR="001D2360">
        <w:t xml:space="preserve"> </w:t>
      </w:r>
      <w:r w:rsidR="00B73FD7">
        <w:t>69.645,00</w:t>
      </w:r>
      <w:r w:rsidR="00296D13">
        <w:t xml:space="preserve"> </w:t>
      </w:r>
      <w:r w:rsidR="001D2360">
        <w:t xml:space="preserve">€ </w:t>
      </w:r>
      <w:r w:rsidR="00296D13">
        <w:t xml:space="preserve">za 15% troškova plaće, prijevoza, službenih putovanja i </w:t>
      </w:r>
      <w:r w:rsidR="00B73FD7">
        <w:t>sistematskih pregleda</w:t>
      </w:r>
      <w:r w:rsidR="001D2360">
        <w:t xml:space="preserve"> </w:t>
      </w:r>
      <w:r w:rsidR="00B73FD7">
        <w:t>5</w:t>
      </w:r>
      <w:r w:rsidR="008412DA">
        <w:t xml:space="preserve"> pomoćnika u n</w:t>
      </w:r>
      <w:r w:rsidR="00AB37E1">
        <w:t>astav</w:t>
      </w:r>
      <w:r w:rsidR="001D2360">
        <w:t>i.</w:t>
      </w:r>
    </w:p>
    <w:p w14:paraId="269C7648" w14:textId="5B7271A9" w:rsidR="00F005B9" w:rsidRDefault="00F005B9" w:rsidP="00F005B9">
      <w:pPr>
        <w:jc w:val="both"/>
      </w:pPr>
    </w:p>
    <w:p w14:paraId="16AB5455" w14:textId="2EBA10A7" w:rsidR="00933924" w:rsidRDefault="00F005B9" w:rsidP="00933924">
      <w:pPr>
        <w:ind w:firstLine="708"/>
        <w:jc w:val="both"/>
      </w:pPr>
      <w:r>
        <w:t>Ukupno planirani prihodi za 202</w:t>
      </w:r>
      <w:r w:rsidR="00B31763">
        <w:t>7</w:t>
      </w:r>
      <w:r>
        <w:t xml:space="preserve">. godinu iznose </w:t>
      </w:r>
      <w:r w:rsidR="003703DC">
        <w:t>2.6</w:t>
      </w:r>
      <w:r w:rsidR="00933924">
        <w:t>56.863</w:t>
      </w:r>
      <w:r>
        <w:t>,00 €, a za 202</w:t>
      </w:r>
      <w:r w:rsidR="00B31763">
        <w:t>8</w:t>
      </w:r>
      <w:r>
        <w:t xml:space="preserve">. godinu </w:t>
      </w:r>
    </w:p>
    <w:p w14:paraId="507F4180" w14:textId="409E5EE5" w:rsidR="00F005B9" w:rsidRDefault="003703DC" w:rsidP="00933924">
      <w:pPr>
        <w:ind w:firstLine="708"/>
        <w:jc w:val="both"/>
      </w:pPr>
      <w:r>
        <w:t>2.5</w:t>
      </w:r>
      <w:r w:rsidR="005E30D9">
        <w:t>4</w:t>
      </w:r>
      <w:r>
        <w:t>1.613</w:t>
      </w:r>
      <w:r w:rsidR="00F005B9">
        <w:t>,00 €.</w:t>
      </w:r>
    </w:p>
    <w:p w14:paraId="21AAA737" w14:textId="77777777" w:rsidR="00D151FA" w:rsidRDefault="00D151FA" w:rsidP="007B3D23">
      <w:pPr>
        <w:jc w:val="both"/>
        <w:rPr>
          <w:b/>
          <w:bCs/>
        </w:rPr>
      </w:pPr>
    </w:p>
    <w:p w14:paraId="2ADD9EEE" w14:textId="331DAA24" w:rsidR="00D151FA" w:rsidRDefault="003F4822" w:rsidP="00D151FA">
      <w:pPr>
        <w:ind w:left="720"/>
        <w:jc w:val="both"/>
        <w:rPr>
          <w:b/>
          <w:bCs/>
        </w:rPr>
      </w:pPr>
      <w:r w:rsidRPr="001874B6">
        <w:rPr>
          <w:b/>
          <w:bCs/>
        </w:rPr>
        <w:t>RASHODI</w:t>
      </w:r>
    </w:p>
    <w:p w14:paraId="1414E7E5" w14:textId="77777777" w:rsidR="00933924" w:rsidRPr="001874B6" w:rsidRDefault="00933924" w:rsidP="00D151FA">
      <w:pPr>
        <w:ind w:left="720"/>
        <w:jc w:val="both"/>
        <w:rPr>
          <w:b/>
          <w:bCs/>
        </w:rPr>
      </w:pPr>
    </w:p>
    <w:p w14:paraId="1326E1E9" w14:textId="0110F43E" w:rsidR="00D151FA" w:rsidRDefault="00D151FA" w:rsidP="00D151FA">
      <w:pPr>
        <w:jc w:val="both"/>
      </w:pPr>
      <w:r w:rsidRPr="001874B6">
        <w:rPr>
          <w:b/>
          <w:bCs/>
        </w:rPr>
        <w:tab/>
      </w:r>
      <w:r w:rsidRPr="001874B6">
        <w:t>Ukupni rashodi poslovanja za 202</w:t>
      </w:r>
      <w:r w:rsidR="00B31763">
        <w:t>6</w:t>
      </w:r>
      <w:r w:rsidRPr="001874B6">
        <w:t xml:space="preserve">. godinu iznose </w:t>
      </w:r>
      <w:r w:rsidR="003703DC">
        <w:t>2.613.794,00</w:t>
      </w:r>
      <w:r w:rsidRPr="001874B6">
        <w:t xml:space="preserve"> </w:t>
      </w:r>
      <w:r w:rsidR="005171CA">
        <w:t>€</w:t>
      </w:r>
      <w:r w:rsidRPr="001874B6">
        <w:t>.</w:t>
      </w:r>
    </w:p>
    <w:p w14:paraId="02769CE8" w14:textId="77777777" w:rsidR="00933924" w:rsidRPr="001874B6" w:rsidRDefault="00933924" w:rsidP="00D151FA">
      <w:pPr>
        <w:jc w:val="both"/>
      </w:pPr>
    </w:p>
    <w:p w14:paraId="585589BD" w14:textId="6A526A29" w:rsidR="003703DC" w:rsidRDefault="003F4822" w:rsidP="00716F37">
      <w:pPr>
        <w:pStyle w:val="Odlomakpopisa"/>
        <w:numPr>
          <w:ilvl w:val="0"/>
          <w:numId w:val="6"/>
        </w:numPr>
        <w:jc w:val="both"/>
      </w:pPr>
      <w:r w:rsidRPr="001874B6">
        <w:rPr>
          <w:b/>
          <w:bCs/>
        </w:rPr>
        <w:t xml:space="preserve">Rashodima za zaposlene – 31 </w:t>
      </w:r>
      <w:r w:rsidRPr="001874B6">
        <w:t xml:space="preserve">planirani rashodi u iznosu </w:t>
      </w:r>
      <w:r w:rsidR="003703DC">
        <w:t>1.904.675,00</w:t>
      </w:r>
      <w:r w:rsidRPr="001874B6">
        <w:t xml:space="preserve"> </w:t>
      </w:r>
      <w:r w:rsidR="0042711C">
        <w:t>€</w:t>
      </w:r>
      <w:r w:rsidRPr="001874B6">
        <w:t xml:space="preserve"> odnose se na rashode za p</w:t>
      </w:r>
      <w:r w:rsidR="00D151FA" w:rsidRPr="001874B6">
        <w:t xml:space="preserve">laće, doprinose i ostale rashode za zaposlene (božićnicu, </w:t>
      </w:r>
      <w:proofErr w:type="spellStart"/>
      <w:r w:rsidR="003703DC">
        <w:t>uskrsnicu</w:t>
      </w:r>
      <w:proofErr w:type="spellEnd"/>
      <w:r w:rsidR="003703DC">
        <w:t xml:space="preserve">, </w:t>
      </w:r>
      <w:r w:rsidR="00D151FA" w:rsidRPr="001874B6">
        <w:t>regres, dar za dijete, naknadu za bolovanje dulje od 90 dana, potporu za rođenje djeteta, potpor</w:t>
      </w:r>
      <w:r w:rsidRPr="001874B6">
        <w:t>u za smrt člana obitelj</w:t>
      </w:r>
      <w:r w:rsidR="003703DC">
        <w:t>i</w:t>
      </w:r>
      <w:r w:rsidRPr="001874B6">
        <w:t>), plaće pomoćnika</w:t>
      </w:r>
      <w:r w:rsidR="00D151FA" w:rsidRPr="001874B6">
        <w:t xml:space="preserve"> u </w:t>
      </w:r>
      <w:r w:rsidRPr="001874B6">
        <w:t>nastavi</w:t>
      </w:r>
      <w:r w:rsidR="00B31763">
        <w:t>, plaće djelatnika u produženom boravku u sklopu eksperimentalnog programa cjelodnevne nastave</w:t>
      </w:r>
      <w:r w:rsidRPr="001874B6">
        <w:t>,</w:t>
      </w:r>
      <w:r w:rsidR="00E742F4" w:rsidRPr="001874B6">
        <w:t xml:space="preserve"> te </w:t>
      </w:r>
      <w:r w:rsidR="00B31763">
        <w:t>plać</w:t>
      </w:r>
      <w:r w:rsidR="00933924">
        <w:t>u</w:t>
      </w:r>
      <w:r w:rsidR="00B31763">
        <w:t xml:space="preserve"> </w:t>
      </w:r>
      <w:r w:rsidR="00E742F4" w:rsidRPr="001874B6">
        <w:t>učitelj</w:t>
      </w:r>
      <w:r w:rsidR="00B31763">
        <w:t>a</w:t>
      </w:r>
      <w:r w:rsidR="00E742F4" w:rsidRPr="001874B6">
        <w:t xml:space="preserve"> mentor</w:t>
      </w:r>
      <w:r w:rsidR="00B31763">
        <w:t>a</w:t>
      </w:r>
      <w:r w:rsidR="003703DC">
        <w:t>.</w:t>
      </w:r>
    </w:p>
    <w:p w14:paraId="76BF9BC8" w14:textId="77777777" w:rsidR="008F683B" w:rsidRPr="001874B6" w:rsidRDefault="008F683B" w:rsidP="008F683B">
      <w:pPr>
        <w:pStyle w:val="Odlomakpopisa"/>
        <w:ind w:left="720"/>
        <w:jc w:val="both"/>
      </w:pPr>
    </w:p>
    <w:p w14:paraId="2C020894" w14:textId="13C47A78" w:rsidR="00D151FA" w:rsidRPr="001874B6" w:rsidRDefault="00D151FA" w:rsidP="00716F37">
      <w:pPr>
        <w:pStyle w:val="Odlomakpopisa"/>
        <w:numPr>
          <w:ilvl w:val="0"/>
          <w:numId w:val="6"/>
        </w:numPr>
        <w:jc w:val="both"/>
        <w:rPr>
          <w:b/>
          <w:bCs/>
        </w:rPr>
      </w:pPr>
      <w:r w:rsidRPr="001874B6">
        <w:rPr>
          <w:b/>
          <w:bCs/>
        </w:rPr>
        <w:t xml:space="preserve">Materijalnim rashodima – 32 </w:t>
      </w:r>
      <w:r w:rsidRPr="001874B6">
        <w:t>plani</w:t>
      </w:r>
      <w:r w:rsidR="00E742F4" w:rsidRPr="001874B6">
        <w:t xml:space="preserve">raju se rashodi u ukupnom iznosu od </w:t>
      </w:r>
      <w:r w:rsidR="003703DC">
        <w:t>649.299</w:t>
      </w:r>
      <w:r w:rsidR="0042711C">
        <w:t>,00</w:t>
      </w:r>
      <w:r w:rsidR="00E742F4" w:rsidRPr="001874B6">
        <w:t xml:space="preserve"> </w:t>
      </w:r>
      <w:r w:rsidR="0042711C">
        <w:t>€</w:t>
      </w:r>
      <w:r w:rsidR="00E742F4" w:rsidRPr="001874B6">
        <w:t xml:space="preserve"> koji proizlaze iz redovnog poslovanja</w:t>
      </w:r>
      <w:r w:rsidRPr="001874B6">
        <w:t xml:space="preserve"> (službena putovanja, stručna usavršavanja, uredski materijal, energija,</w:t>
      </w:r>
      <w:r w:rsidR="005A4112">
        <w:t xml:space="preserve"> radna odjeća i obuća za zaposlenike školske kuhinje i domara,</w:t>
      </w:r>
      <w:r w:rsidRPr="001874B6">
        <w:t xml:space="preserve"> tekuće i investicijsko održavanje, prijevoz učenika,</w:t>
      </w:r>
      <w:r w:rsidR="005A4112">
        <w:t xml:space="preserve"> troškovi fiskne i mobilne telefonije i interneta,</w:t>
      </w:r>
      <w:r w:rsidRPr="001874B6">
        <w:t xml:space="preserve"> zakupnine i najamnine</w:t>
      </w:r>
      <w:r w:rsidR="0042711C">
        <w:t xml:space="preserve"> opreme i licenci</w:t>
      </w:r>
      <w:r w:rsidRPr="001874B6">
        <w:t>, reprezentacija,  komunalne i ostale usluge)</w:t>
      </w:r>
      <w:r w:rsidR="0042711C">
        <w:t>,</w:t>
      </w:r>
      <w:r w:rsidRPr="001874B6">
        <w:t xml:space="preserve"> </w:t>
      </w:r>
      <w:r w:rsidR="005A4112">
        <w:t xml:space="preserve">računalne usluge te </w:t>
      </w:r>
      <w:r w:rsidR="00E742F4" w:rsidRPr="001874B6">
        <w:t>rashodi</w:t>
      </w:r>
      <w:r w:rsidRPr="001874B6">
        <w:t xml:space="preserve"> u okviru </w:t>
      </w:r>
      <w:r w:rsidR="00E742F4" w:rsidRPr="001874B6">
        <w:t xml:space="preserve">međuopćinskih i </w:t>
      </w:r>
      <w:r w:rsidRPr="001874B6">
        <w:t>županijskih natjecanja, prehran</w:t>
      </w:r>
      <w:r w:rsidR="003703DC">
        <w:t>a</w:t>
      </w:r>
      <w:r w:rsidRPr="001874B6">
        <w:t xml:space="preserve"> učenika, ostalih rashoda za pomoćnike u nastavi, </w:t>
      </w:r>
      <w:r w:rsidRPr="001874B6">
        <w:lastRenderedPageBreak/>
        <w:t>prije</w:t>
      </w:r>
      <w:r w:rsidR="00E742F4" w:rsidRPr="001874B6">
        <w:t>voz na posao za sve zaposlenike, premije osiguranja učenika</w:t>
      </w:r>
      <w:r w:rsidR="005A4112">
        <w:t xml:space="preserve"> i imovine i zaposlenih</w:t>
      </w:r>
      <w:r w:rsidR="0042711C">
        <w:t>,</w:t>
      </w:r>
      <w:r w:rsidR="005A4112">
        <w:t xml:space="preserve"> sistematski pregledi djelatnika, materijali za potrebe održavanja postrojenje i opreme,</w:t>
      </w:r>
      <w:r w:rsidR="0042711C">
        <w:t xml:space="preserve"> operativni rashodi u sklopu provedbe eksperimentalnog programa cjelodnevne nastave i sl</w:t>
      </w:r>
      <w:r w:rsidR="00E742F4" w:rsidRPr="001874B6">
        <w:t>.</w:t>
      </w:r>
    </w:p>
    <w:p w14:paraId="2D20593C" w14:textId="2FC82F49" w:rsidR="00D151FA" w:rsidRDefault="00D151FA" w:rsidP="00716F37">
      <w:pPr>
        <w:pStyle w:val="Odlomakpopisa"/>
        <w:numPr>
          <w:ilvl w:val="0"/>
          <w:numId w:val="6"/>
        </w:numPr>
        <w:jc w:val="both"/>
      </w:pPr>
      <w:r w:rsidRPr="001874B6">
        <w:rPr>
          <w:b/>
          <w:bCs/>
        </w:rPr>
        <w:t xml:space="preserve">Naknadama za građane i kućanstva na temelju osiguranja – 37 </w:t>
      </w:r>
      <w:r w:rsidR="00E742F4" w:rsidRPr="001874B6">
        <w:t>planirani rashodi odnose se na</w:t>
      </w:r>
      <w:r w:rsidRPr="001874B6">
        <w:t xml:space="preserve"> nabavu radnih udžbenika za sve učen</w:t>
      </w:r>
      <w:r w:rsidR="00E742F4" w:rsidRPr="001874B6">
        <w:t xml:space="preserve">ike škole u ukupnom iznosu od </w:t>
      </w:r>
      <w:r w:rsidR="00B31763">
        <w:t>52.000</w:t>
      </w:r>
      <w:r w:rsidR="0042711C">
        <w:t>,00</w:t>
      </w:r>
      <w:r w:rsidRPr="001874B6">
        <w:t xml:space="preserve"> EUR.</w:t>
      </w:r>
    </w:p>
    <w:p w14:paraId="2DCABF17" w14:textId="77777777" w:rsidR="008F683B" w:rsidRDefault="008F683B" w:rsidP="008F683B">
      <w:pPr>
        <w:pStyle w:val="Odlomakpopisa"/>
        <w:ind w:left="720"/>
        <w:jc w:val="both"/>
      </w:pPr>
    </w:p>
    <w:p w14:paraId="321CA628" w14:textId="466B2428" w:rsidR="00411FB1" w:rsidRPr="001874B6" w:rsidRDefault="00411FB1" w:rsidP="00716F37">
      <w:pPr>
        <w:pStyle w:val="Odlomakpopisa"/>
        <w:numPr>
          <w:ilvl w:val="0"/>
          <w:numId w:val="6"/>
        </w:numPr>
        <w:jc w:val="both"/>
      </w:pPr>
      <w:r>
        <w:t xml:space="preserve">Rashodi za donacije, kazne, naknade šteta i kapitalne pomoći – 38 planirani su u iznosu od 820,00 € i to za menstrualne potrepštine za učenice ove škole. </w:t>
      </w:r>
    </w:p>
    <w:p w14:paraId="0D33BAD3" w14:textId="007A9A6B" w:rsidR="00E742F4" w:rsidRPr="001874B6" w:rsidRDefault="00E742F4" w:rsidP="00E742F4">
      <w:pPr>
        <w:pStyle w:val="Odlomakpopisa"/>
        <w:ind w:left="720"/>
        <w:jc w:val="both"/>
      </w:pPr>
    </w:p>
    <w:p w14:paraId="7A82B2C4" w14:textId="6F689CD7" w:rsidR="00E742F4" w:rsidRPr="001874B6" w:rsidRDefault="00E742F4" w:rsidP="00E742F4">
      <w:pPr>
        <w:pStyle w:val="Odlomakpopisa"/>
        <w:ind w:left="720"/>
        <w:jc w:val="both"/>
      </w:pPr>
      <w:r w:rsidRPr="001874B6">
        <w:t>Rashodi za nabavu nefinancijske imovine</w:t>
      </w:r>
      <w:r w:rsidR="00E02024" w:rsidRPr="001874B6">
        <w:t xml:space="preserve"> za 202</w:t>
      </w:r>
      <w:r w:rsidR="00B31763">
        <w:t>6</w:t>
      </w:r>
      <w:r w:rsidR="00E02024" w:rsidRPr="001874B6">
        <w:t xml:space="preserve">. godinu iznose </w:t>
      </w:r>
      <w:r w:rsidR="00B31763">
        <w:t>7.0</w:t>
      </w:r>
      <w:r w:rsidR="0042711C">
        <w:t>00,00</w:t>
      </w:r>
      <w:r w:rsidR="00E02024" w:rsidRPr="001874B6">
        <w:t xml:space="preserve"> </w:t>
      </w:r>
      <w:r w:rsidR="0042711C">
        <w:t>€</w:t>
      </w:r>
      <w:r w:rsidR="00B31763">
        <w:t>.</w:t>
      </w:r>
    </w:p>
    <w:p w14:paraId="13138156" w14:textId="7911D445" w:rsidR="00D151FA" w:rsidRDefault="00E02024" w:rsidP="00716F37">
      <w:pPr>
        <w:pStyle w:val="Odlomakpopisa"/>
        <w:numPr>
          <w:ilvl w:val="0"/>
          <w:numId w:val="6"/>
        </w:numPr>
        <w:jc w:val="both"/>
      </w:pPr>
      <w:r w:rsidRPr="001874B6">
        <w:rPr>
          <w:b/>
        </w:rPr>
        <w:t xml:space="preserve">Rashodi za nabavu proizvedene dugotrajne imovine </w:t>
      </w:r>
      <w:r w:rsidRPr="001874B6">
        <w:t>planirani su u izn</w:t>
      </w:r>
      <w:r w:rsidR="0042711C">
        <w:t xml:space="preserve">osu </w:t>
      </w:r>
      <w:r w:rsidR="00411FB1">
        <w:t xml:space="preserve">7.000,00 € i to za nabavu udžbenika i školske lektire. </w:t>
      </w:r>
    </w:p>
    <w:p w14:paraId="2CEE8489" w14:textId="77777777" w:rsidR="008A1809" w:rsidRPr="001874B6" w:rsidRDefault="008A1809" w:rsidP="00F005B9">
      <w:pPr>
        <w:pStyle w:val="Odlomakpopisa"/>
        <w:ind w:left="720"/>
        <w:jc w:val="both"/>
      </w:pPr>
    </w:p>
    <w:p w14:paraId="37E5CEF1" w14:textId="7BC6059C" w:rsidR="00714585" w:rsidRDefault="00D151FA" w:rsidP="00F005B9">
      <w:pPr>
        <w:ind w:left="360"/>
        <w:jc w:val="both"/>
        <w:rPr>
          <w:iCs/>
        </w:rPr>
      </w:pPr>
      <w:r w:rsidRPr="001874B6">
        <w:rPr>
          <w:iCs/>
        </w:rPr>
        <w:t>Ukupno planirani rashodi za 202</w:t>
      </w:r>
      <w:r w:rsidR="00411FB1">
        <w:rPr>
          <w:iCs/>
        </w:rPr>
        <w:t>7</w:t>
      </w:r>
      <w:r w:rsidRPr="001874B6">
        <w:rPr>
          <w:iCs/>
        </w:rPr>
        <w:t xml:space="preserve">. godinu iznose </w:t>
      </w:r>
      <w:r w:rsidR="00411FB1">
        <w:rPr>
          <w:iCs/>
        </w:rPr>
        <w:t>2.6</w:t>
      </w:r>
      <w:r w:rsidR="00933924">
        <w:rPr>
          <w:iCs/>
        </w:rPr>
        <w:t>56</w:t>
      </w:r>
      <w:r w:rsidR="00411FB1">
        <w:rPr>
          <w:iCs/>
        </w:rPr>
        <w:t>.</w:t>
      </w:r>
      <w:r w:rsidR="00933924">
        <w:rPr>
          <w:iCs/>
        </w:rPr>
        <w:t>8</w:t>
      </w:r>
      <w:r w:rsidR="00411FB1">
        <w:rPr>
          <w:iCs/>
        </w:rPr>
        <w:t>63,00</w:t>
      </w:r>
      <w:r w:rsidR="00F005B9">
        <w:rPr>
          <w:iCs/>
        </w:rPr>
        <w:t xml:space="preserve"> €</w:t>
      </w:r>
      <w:r w:rsidR="00E02024" w:rsidRPr="001874B6">
        <w:rPr>
          <w:iCs/>
        </w:rPr>
        <w:t>, a za 202</w:t>
      </w:r>
      <w:r w:rsidR="00411FB1">
        <w:rPr>
          <w:iCs/>
        </w:rPr>
        <w:t>8</w:t>
      </w:r>
      <w:r w:rsidR="00E02024" w:rsidRPr="001874B6">
        <w:rPr>
          <w:iCs/>
        </w:rPr>
        <w:t xml:space="preserve">. godinu </w:t>
      </w:r>
      <w:r w:rsidR="00411FB1">
        <w:rPr>
          <w:iCs/>
        </w:rPr>
        <w:t>2.5</w:t>
      </w:r>
      <w:r w:rsidR="00933924">
        <w:rPr>
          <w:iCs/>
        </w:rPr>
        <w:t>4</w:t>
      </w:r>
      <w:r w:rsidR="00411FB1">
        <w:rPr>
          <w:iCs/>
        </w:rPr>
        <w:t>1.613</w:t>
      </w:r>
      <w:r w:rsidR="00F005B9">
        <w:rPr>
          <w:iCs/>
        </w:rPr>
        <w:t>,00 €</w:t>
      </w:r>
      <w:r w:rsidR="00411FB1">
        <w:rPr>
          <w:iCs/>
        </w:rPr>
        <w:t>.</w:t>
      </w:r>
    </w:p>
    <w:p w14:paraId="314EB8BA" w14:textId="34118054" w:rsidR="00F005B9" w:rsidRDefault="00F005B9" w:rsidP="00F005B9">
      <w:pPr>
        <w:ind w:left="360"/>
        <w:jc w:val="both"/>
        <w:rPr>
          <w:iCs/>
        </w:rPr>
      </w:pPr>
    </w:p>
    <w:p w14:paraId="1E74D84E" w14:textId="5C8958AE" w:rsidR="00F005B9" w:rsidRDefault="00F005B9" w:rsidP="00F005B9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>RASPOLOŽIVA SREDSTVA IZ PRETHODNIH GODINA</w:t>
      </w:r>
    </w:p>
    <w:p w14:paraId="1C1C0546" w14:textId="7A02FDC8" w:rsidR="00F005B9" w:rsidRDefault="00F005B9" w:rsidP="00F005B9">
      <w:pPr>
        <w:ind w:left="360"/>
        <w:jc w:val="both"/>
        <w:rPr>
          <w:b/>
          <w:bCs/>
          <w:iCs/>
        </w:rPr>
      </w:pPr>
    </w:p>
    <w:p w14:paraId="521E6B09" w14:textId="1637B3D0" w:rsidR="00F005B9" w:rsidRDefault="00F005B9" w:rsidP="00F005B9">
      <w:pPr>
        <w:ind w:left="360"/>
        <w:jc w:val="both"/>
        <w:rPr>
          <w:iCs/>
        </w:rPr>
      </w:pPr>
      <w:r>
        <w:rPr>
          <w:iCs/>
        </w:rPr>
        <w:t>U 202</w:t>
      </w:r>
      <w:r w:rsidR="00B31763">
        <w:rPr>
          <w:iCs/>
        </w:rPr>
        <w:t>6</w:t>
      </w:r>
      <w:r>
        <w:rPr>
          <w:iCs/>
        </w:rPr>
        <w:t xml:space="preserve">. godini očekuje se preneseni </w:t>
      </w:r>
      <w:r w:rsidR="00B31763">
        <w:rPr>
          <w:iCs/>
        </w:rPr>
        <w:t>manjak</w:t>
      </w:r>
      <w:r>
        <w:rPr>
          <w:iCs/>
        </w:rPr>
        <w:t xml:space="preserve"> prihoda poslovanja iz 202</w:t>
      </w:r>
      <w:r w:rsidR="00B31763">
        <w:rPr>
          <w:iCs/>
        </w:rPr>
        <w:t>5</w:t>
      </w:r>
      <w:r>
        <w:rPr>
          <w:iCs/>
        </w:rPr>
        <w:t xml:space="preserve">. godine u iznosu od </w:t>
      </w:r>
      <w:r w:rsidR="00411FB1" w:rsidRPr="00411FB1">
        <w:rPr>
          <w:iCs/>
          <w:color w:val="000000" w:themeColor="text1"/>
        </w:rPr>
        <w:t>142.323</w:t>
      </w:r>
      <w:r>
        <w:rPr>
          <w:iCs/>
        </w:rPr>
        <w:t>,00 € koji se sastoji od:</w:t>
      </w:r>
    </w:p>
    <w:p w14:paraId="541BB39E" w14:textId="7F16D214" w:rsidR="00C67A76" w:rsidRDefault="00C67A76" w:rsidP="00716F37">
      <w:pPr>
        <w:pStyle w:val="Odlomakpopisa"/>
        <w:numPr>
          <w:ilvl w:val="0"/>
          <w:numId w:val="6"/>
        </w:numPr>
        <w:jc w:val="both"/>
        <w:rPr>
          <w:iCs/>
        </w:rPr>
      </w:pPr>
      <w:r>
        <w:rPr>
          <w:iCs/>
        </w:rPr>
        <w:t>VIŠAK</w:t>
      </w:r>
      <w:r w:rsidR="00155C5A">
        <w:rPr>
          <w:iCs/>
        </w:rPr>
        <w:t xml:space="preserve"> u iznosu od 53.200,00</w:t>
      </w:r>
      <w:r>
        <w:rPr>
          <w:iCs/>
        </w:rPr>
        <w:t xml:space="preserve"> </w:t>
      </w:r>
      <w:r w:rsidR="00155C5A">
        <w:rPr>
          <w:iCs/>
        </w:rPr>
        <w:t>€ a koji se sastoji od:</w:t>
      </w:r>
    </w:p>
    <w:p w14:paraId="29405A18" w14:textId="0D7BAD5C" w:rsidR="00C67A76" w:rsidRDefault="00C67A76" w:rsidP="00716F37">
      <w:pPr>
        <w:pStyle w:val="Odlomakpopisa"/>
        <w:numPr>
          <w:ilvl w:val="0"/>
          <w:numId w:val="7"/>
        </w:numPr>
        <w:jc w:val="both"/>
        <w:rPr>
          <w:iCs/>
        </w:rPr>
      </w:pPr>
      <w:r>
        <w:rPr>
          <w:iCs/>
        </w:rPr>
        <w:t xml:space="preserve"> nenadležni proračun u iznosu od 52.000,00 € i to za provedbu    </w:t>
      </w:r>
    </w:p>
    <w:p w14:paraId="3EA7EAE4" w14:textId="5C128B2D" w:rsidR="00C67A76" w:rsidRDefault="00C67A76" w:rsidP="00C67A76">
      <w:pPr>
        <w:pStyle w:val="Odlomakpopisa"/>
        <w:ind w:left="720"/>
        <w:jc w:val="both"/>
        <w:rPr>
          <w:iCs/>
        </w:rPr>
      </w:pPr>
      <w:r>
        <w:rPr>
          <w:iCs/>
        </w:rPr>
        <w:t xml:space="preserve">       eksperimentalnog programa cjelodnevne nastave 50.000,00 € i 2.000,00 € </w:t>
      </w:r>
    </w:p>
    <w:p w14:paraId="56FBFD59" w14:textId="0CF0C1BB" w:rsidR="00C67A76" w:rsidRDefault="00C67A76" w:rsidP="00C67A76">
      <w:pPr>
        <w:pStyle w:val="Odlomakpopisa"/>
        <w:ind w:left="720"/>
        <w:jc w:val="both"/>
        <w:rPr>
          <w:iCs/>
        </w:rPr>
      </w:pPr>
      <w:r>
        <w:rPr>
          <w:iCs/>
        </w:rPr>
        <w:t xml:space="preserve">      </w:t>
      </w:r>
      <w:r w:rsidR="003B5E20">
        <w:rPr>
          <w:iCs/>
        </w:rPr>
        <w:t xml:space="preserve"> </w:t>
      </w:r>
      <w:r>
        <w:rPr>
          <w:iCs/>
        </w:rPr>
        <w:t>sredstava voditelja ŽSV-a</w:t>
      </w:r>
    </w:p>
    <w:p w14:paraId="0AEDBDCA" w14:textId="51D11C29" w:rsidR="00C67A76" w:rsidRDefault="00E95963" w:rsidP="00716F37">
      <w:pPr>
        <w:pStyle w:val="Odlomakpopisa"/>
        <w:numPr>
          <w:ilvl w:val="0"/>
          <w:numId w:val="7"/>
        </w:numPr>
        <w:jc w:val="both"/>
        <w:rPr>
          <w:iCs/>
        </w:rPr>
      </w:pPr>
      <w:r>
        <w:rPr>
          <w:iCs/>
        </w:rPr>
        <w:t>Višak iz državnog proračuna temeljem prijenosa EU sredstava – projekt Erasmus+ 200,00 €</w:t>
      </w:r>
    </w:p>
    <w:p w14:paraId="5E322483" w14:textId="3FD6A030" w:rsidR="00E95963" w:rsidRDefault="00E95963" w:rsidP="00716F37">
      <w:pPr>
        <w:pStyle w:val="Odlomakpopisa"/>
        <w:numPr>
          <w:ilvl w:val="0"/>
          <w:numId w:val="7"/>
        </w:numPr>
        <w:jc w:val="both"/>
        <w:rPr>
          <w:iCs/>
        </w:rPr>
      </w:pPr>
      <w:r>
        <w:rPr>
          <w:iCs/>
        </w:rPr>
        <w:t>Višak vlastitih prihoda od prodaje starog papira i baterija, te iznajmljivanja prostorija škole u iznosu od 1.000,00 €.</w:t>
      </w:r>
    </w:p>
    <w:p w14:paraId="27CC2163" w14:textId="0B1FBDAA" w:rsidR="00E95963" w:rsidRDefault="00E95963" w:rsidP="00E95963">
      <w:pPr>
        <w:jc w:val="both"/>
        <w:rPr>
          <w:iCs/>
        </w:rPr>
      </w:pPr>
    </w:p>
    <w:p w14:paraId="5BBBE345" w14:textId="388B9D69" w:rsidR="00E95963" w:rsidRDefault="00E95963" w:rsidP="00716F37">
      <w:pPr>
        <w:pStyle w:val="Odlomakpopisa"/>
        <w:numPr>
          <w:ilvl w:val="0"/>
          <w:numId w:val="8"/>
        </w:numPr>
        <w:jc w:val="both"/>
        <w:rPr>
          <w:iCs/>
        </w:rPr>
      </w:pPr>
      <w:r>
        <w:rPr>
          <w:iCs/>
        </w:rPr>
        <w:t>MANJAK</w:t>
      </w:r>
      <w:r w:rsidR="00155C5A">
        <w:rPr>
          <w:iCs/>
        </w:rPr>
        <w:t xml:space="preserve"> u ukupnom iznosu od 1</w:t>
      </w:r>
      <w:r w:rsidR="00933924">
        <w:rPr>
          <w:iCs/>
        </w:rPr>
        <w:t>95.523</w:t>
      </w:r>
      <w:r w:rsidR="00155C5A">
        <w:rPr>
          <w:iCs/>
        </w:rPr>
        <w:t>,00 € i to:</w:t>
      </w:r>
    </w:p>
    <w:p w14:paraId="3E2F9218" w14:textId="15130C2F" w:rsidR="00E95963" w:rsidRDefault="00E95963" w:rsidP="00716F37">
      <w:pPr>
        <w:pStyle w:val="Odlomakpopisa"/>
        <w:numPr>
          <w:ilvl w:val="0"/>
          <w:numId w:val="9"/>
        </w:numPr>
        <w:jc w:val="both"/>
        <w:rPr>
          <w:iCs/>
        </w:rPr>
      </w:pPr>
      <w:r>
        <w:rPr>
          <w:iCs/>
        </w:rPr>
        <w:t xml:space="preserve">Iz izvora Grada za financiranje redovne djelatnosti u ukupnom iznosu od 33.445,00  € i to za prijevoz učenika 17.398,00 €, </w:t>
      </w:r>
      <w:r w:rsidRPr="00E95963">
        <w:rPr>
          <w:iCs/>
        </w:rPr>
        <w:t>plaće zaposlenih u produženom boravku u sklopu eksperimentalnog programa cjelodnevne nastave 6.000,00</w:t>
      </w:r>
      <w:r w:rsidR="009A2706">
        <w:rPr>
          <w:iCs/>
        </w:rPr>
        <w:t xml:space="preserve"> </w:t>
      </w:r>
      <w:r w:rsidRPr="00E95963">
        <w:rPr>
          <w:iCs/>
        </w:rPr>
        <w:t>€</w:t>
      </w:r>
      <w:r w:rsidR="003B5E20">
        <w:rPr>
          <w:iCs/>
        </w:rPr>
        <w:t xml:space="preserve">, plaće pomoćnika u nastavi </w:t>
      </w:r>
      <w:r w:rsidR="009A2706">
        <w:rPr>
          <w:iCs/>
        </w:rPr>
        <w:t xml:space="preserve">– dio koji financira Grad Koprivnica u iznosu od 3.445,00 €, </w:t>
      </w:r>
      <w:r>
        <w:rPr>
          <w:iCs/>
        </w:rPr>
        <w:t xml:space="preserve">te </w:t>
      </w:r>
      <w:r w:rsidR="00BC6874">
        <w:rPr>
          <w:iCs/>
        </w:rPr>
        <w:t>6.602</w:t>
      </w:r>
      <w:r>
        <w:rPr>
          <w:iCs/>
        </w:rPr>
        <w:t>,00  € za režijske troškove i materijalne troškove.</w:t>
      </w:r>
    </w:p>
    <w:p w14:paraId="5C5DE480" w14:textId="517BE261" w:rsidR="00E95963" w:rsidRDefault="00E95963" w:rsidP="00716F37">
      <w:pPr>
        <w:pStyle w:val="Odlomakpopisa"/>
        <w:numPr>
          <w:ilvl w:val="0"/>
          <w:numId w:val="9"/>
        </w:numPr>
        <w:jc w:val="both"/>
        <w:rPr>
          <w:iCs/>
        </w:rPr>
      </w:pPr>
      <w:r>
        <w:rPr>
          <w:iCs/>
        </w:rPr>
        <w:t xml:space="preserve">Metodološki manjak decentraliziranih sredstava po osnovi računa kojima je dospijeće u siječnju 2026. u iznosu od 2.000,00 </w:t>
      </w:r>
      <w:r w:rsidR="00A6306E">
        <w:rPr>
          <w:iCs/>
        </w:rPr>
        <w:t>€</w:t>
      </w:r>
    </w:p>
    <w:p w14:paraId="020CF34B" w14:textId="18A883AC" w:rsidR="00A6306E" w:rsidRDefault="00A6306E" w:rsidP="00716F37">
      <w:pPr>
        <w:pStyle w:val="Odlomakpopisa"/>
        <w:numPr>
          <w:ilvl w:val="0"/>
          <w:numId w:val="9"/>
        </w:numPr>
        <w:jc w:val="both"/>
        <w:rPr>
          <w:iCs/>
        </w:rPr>
      </w:pPr>
      <w:r>
        <w:rPr>
          <w:iCs/>
        </w:rPr>
        <w:t>Manjak prihoda za pokriće troškova produženog boravka iz 2022.godine – dug roditelja za koji će se pokrenuti postupak ovrhe krajem 2025.godine u iznosu od 75,00 €</w:t>
      </w:r>
    </w:p>
    <w:p w14:paraId="107E64F8" w14:textId="77777777" w:rsidR="00A6306E" w:rsidRDefault="00A6306E" w:rsidP="00716F37">
      <w:pPr>
        <w:pStyle w:val="Odlomakpopisa"/>
        <w:numPr>
          <w:ilvl w:val="0"/>
          <w:numId w:val="9"/>
        </w:numPr>
        <w:jc w:val="both"/>
        <w:rPr>
          <w:iCs/>
        </w:rPr>
      </w:pPr>
      <w:r>
        <w:rPr>
          <w:iCs/>
        </w:rPr>
        <w:t>Manjak prihoda za financiranje plaća 5 pomoćnika u nastavi iz izvora EU sredstava u iznosu od 3.148,00  €,</w:t>
      </w:r>
    </w:p>
    <w:p w14:paraId="1B448F2A" w14:textId="213EBCA4" w:rsidR="00E95963" w:rsidRDefault="00A6306E" w:rsidP="00716F37">
      <w:pPr>
        <w:pStyle w:val="Odlomakpopisa"/>
        <w:numPr>
          <w:ilvl w:val="0"/>
          <w:numId w:val="9"/>
        </w:numPr>
        <w:jc w:val="both"/>
        <w:rPr>
          <w:iCs/>
        </w:rPr>
      </w:pPr>
      <w:r>
        <w:rPr>
          <w:iCs/>
        </w:rPr>
        <w:t>Manjak prihoda za plaće zaposlenih za prosinac koji primaju plaću putem COP-a u iznosu od 143.000,00  €,</w:t>
      </w:r>
      <w:r w:rsidR="00E95963" w:rsidRPr="00E95963">
        <w:rPr>
          <w:iCs/>
        </w:rPr>
        <w:t xml:space="preserve"> </w:t>
      </w:r>
    </w:p>
    <w:p w14:paraId="331D4781" w14:textId="5E7B0EA5" w:rsidR="00C67A76" w:rsidRDefault="00A6306E" w:rsidP="00716F37">
      <w:pPr>
        <w:pStyle w:val="Odlomakpopisa"/>
        <w:numPr>
          <w:ilvl w:val="0"/>
          <w:numId w:val="9"/>
        </w:numPr>
        <w:jc w:val="both"/>
        <w:rPr>
          <w:iCs/>
        </w:rPr>
      </w:pPr>
      <w:r>
        <w:rPr>
          <w:iCs/>
        </w:rPr>
        <w:t xml:space="preserve">Manjak prihoda za financiranje plaća 5 pomoćnika u nastavi koji se financiraju iz nacionalnog sufinanciranja u iznosu od 555,00 €. </w:t>
      </w:r>
      <w:r w:rsidR="00C67A76">
        <w:rPr>
          <w:iCs/>
        </w:rPr>
        <w:t xml:space="preserve">               </w:t>
      </w:r>
    </w:p>
    <w:p w14:paraId="48B68CAD" w14:textId="2B26D505" w:rsidR="00933924" w:rsidRDefault="00933924" w:rsidP="00714585">
      <w:pPr>
        <w:pStyle w:val="Odlomakpopisa"/>
        <w:numPr>
          <w:ilvl w:val="0"/>
          <w:numId w:val="9"/>
        </w:numPr>
        <w:jc w:val="both"/>
        <w:rPr>
          <w:iCs/>
        </w:rPr>
      </w:pPr>
      <w:r>
        <w:rPr>
          <w:iCs/>
        </w:rPr>
        <w:t>Metodološki m</w:t>
      </w:r>
      <w:r w:rsidR="008A646F">
        <w:rPr>
          <w:iCs/>
        </w:rPr>
        <w:t>anjak prihoda za financiranje školske kuhinje u iznosu od 13.300,00 €.</w:t>
      </w:r>
    </w:p>
    <w:p w14:paraId="0BC6F4F7" w14:textId="77777777" w:rsidR="008F683B" w:rsidRPr="008F683B" w:rsidRDefault="008F683B" w:rsidP="008F683B">
      <w:pPr>
        <w:pStyle w:val="Odlomakpopisa"/>
        <w:ind w:left="1080"/>
        <w:jc w:val="both"/>
        <w:rPr>
          <w:iCs/>
        </w:rPr>
      </w:pPr>
    </w:p>
    <w:p w14:paraId="09DE10C9" w14:textId="2736AD70" w:rsidR="00933924" w:rsidRDefault="00933924" w:rsidP="00714585">
      <w:pPr>
        <w:jc w:val="both"/>
        <w:rPr>
          <w:b/>
        </w:rPr>
      </w:pPr>
    </w:p>
    <w:p w14:paraId="77A860ED" w14:textId="119B49A1" w:rsidR="00933924" w:rsidRDefault="00933924" w:rsidP="00714585">
      <w:pPr>
        <w:jc w:val="both"/>
        <w:rPr>
          <w:b/>
        </w:rPr>
      </w:pPr>
    </w:p>
    <w:p w14:paraId="0D645DC3" w14:textId="77777777" w:rsidR="00933924" w:rsidRPr="001874B6" w:rsidRDefault="00933924" w:rsidP="00714585">
      <w:pPr>
        <w:jc w:val="both"/>
        <w:rPr>
          <w:b/>
        </w:rPr>
      </w:pPr>
    </w:p>
    <w:p w14:paraId="0318C6FB" w14:textId="593E0BF2" w:rsidR="00714585" w:rsidRPr="001874B6" w:rsidRDefault="000D110B" w:rsidP="00716F37">
      <w:pPr>
        <w:pStyle w:val="Odlomakpopisa"/>
        <w:numPr>
          <w:ilvl w:val="0"/>
          <w:numId w:val="3"/>
        </w:numPr>
        <w:jc w:val="both"/>
        <w:rPr>
          <w:b/>
        </w:rPr>
      </w:pPr>
      <w:r w:rsidRPr="001874B6">
        <w:rPr>
          <w:b/>
        </w:rPr>
        <w:t>OBRAZLOŽENJE PROGRAMA (AKTIVNOSTI I PROJEKATA)</w:t>
      </w:r>
    </w:p>
    <w:p w14:paraId="6725489C" w14:textId="77777777" w:rsidR="007A54F3" w:rsidRPr="001874B6" w:rsidRDefault="007A54F3" w:rsidP="007B3D23">
      <w:pPr>
        <w:jc w:val="both"/>
        <w:rPr>
          <w:b/>
        </w:rPr>
      </w:pPr>
    </w:p>
    <w:p w14:paraId="1C5F777E" w14:textId="14FF0E31" w:rsidR="007A54F3" w:rsidRPr="001874B6" w:rsidRDefault="007A54F3" w:rsidP="007A54F3">
      <w:pPr>
        <w:numPr>
          <w:ilvl w:val="0"/>
          <w:numId w:val="1"/>
        </w:numPr>
        <w:jc w:val="both"/>
      </w:pPr>
      <w:r w:rsidRPr="001874B6">
        <w:rPr>
          <w:b/>
        </w:rPr>
        <w:t>Program: 3002</w:t>
      </w:r>
      <w:r w:rsidRPr="001874B6">
        <w:t xml:space="preserve"> </w:t>
      </w:r>
      <w:r w:rsidR="00911D4E" w:rsidRPr="00A051ED">
        <w:rPr>
          <w:b/>
        </w:rPr>
        <w:t xml:space="preserve">OSNOVNI PROGRAM </w:t>
      </w:r>
      <w:r w:rsidR="00A051ED" w:rsidRPr="00A051ED">
        <w:rPr>
          <w:b/>
        </w:rPr>
        <w:t>OSNOVNOŠKOLSKOG</w:t>
      </w:r>
      <w:r w:rsidR="00A051ED">
        <w:t xml:space="preserve"> </w:t>
      </w:r>
      <w:r w:rsidRPr="001874B6">
        <w:rPr>
          <w:b/>
        </w:rPr>
        <w:t xml:space="preserve">ODGOJA I OBRAZOVANJA </w:t>
      </w:r>
    </w:p>
    <w:p w14:paraId="1577E90E" w14:textId="77777777" w:rsidR="00714585" w:rsidRPr="001874B6" w:rsidRDefault="00714585" w:rsidP="00714585">
      <w:pPr>
        <w:jc w:val="both"/>
      </w:pPr>
    </w:p>
    <w:p w14:paraId="21CA0CDD" w14:textId="6A998A1A" w:rsidR="007471B1" w:rsidRDefault="007471B1" w:rsidP="007471B1">
      <w:pPr>
        <w:ind w:left="720"/>
        <w:jc w:val="both"/>
      </w:pPr>
      <w:r>
        <w:t>Cilj programa je financiranje redovnih materijalnih rashoda škole, realizacija terenskih nastava i škola u prirodi u skladu s Školskim kurikulumom, stručnih usavršavanja zaposlenika, opremanje škole prema po</w:t>
      </w:r>
      <w:r w:rsidR="008A646F">
        <w:t>trebama.</w:t>
      </w:r>
      <w:r>
        <w:t xml:space="preserve"> Program se sastoji od slijedeće aktivnosti:</w:t>
      </w:r>
    </w:p>
    <w:p w14:paraId="1F53F046" w14:textId="72356553" w:rsidR="00340760" w:rsidRDefault="00340760" w:rsidP="007471B1">
      <w:pPr>
        <w:ind w:left="720"/>
        <w:jc w:val="both"/>
      </w:pPr>
    </w:p>
    <w:tbl>
      <w:tblPr>
        <w:tblW w:w="8608" w:type="dxa"/>
        <w:tblInd w:w="456" w:type="dxa"/>
        <w:tblLook w:val="04A0" w:firstRow="1" w:lastRow="0" w:firstColumn="1" w:lastColumn="0" w:noHBand="0" w:noVBand="1"/>
      </w:tblPr>
      <w:tblGrid>
        <w:gridCol w:w="5320"/>
        <w:gridCol w:w="1096"/>
        <w:gridCol w:w="1096"/>
        <w:gridCol w:w="1096"/>
      </w:tblGrid>
      <w:tr w:rsidR="00A4396F" w14:paraId="5E35436B" w14:textId="77777777" w:rsidTr="00A4396F">
        <w:trPr>
          <w:trHeight w:val="52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03D7AD30" w14:textId="77777777" w:rsidR="00A4396F" w:rsidRDefault="00A439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041BB6F3" w14:textId="77777777" w:rsidR="00A4396F" w:rsidRDefault="00A439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 za 2026.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364637B5" w14:textId="77777777" w:rsidR="00A4396F" w:rsidRDefault="00A439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Projekcije za 2027.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3ED3F3C5" w14:textId="77777777" w:rsidR="00A4396F" w:rsidRDefault="00A439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Projekcije za 2028.</w:t>
            </w:r>
          </w:p>
        </w:tc>
      </w:tr>
      <w:tr w:rsidR="00A4396F" w14:paraId="2C91F852" w14:textId="77777777" w:rsidTr="00A4396F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85057" w14:textId="164712CA" w:rsidR="00A4396F" w:rsidRDefault="00A4396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Decentralizirane funkcije osnovnog školstva „OŠ </w:t>
            </w:r>
            <w:proofErr w:type="spellStart"/>
            <w:r>
              <w:rPr>
                <w:color w:val="000000"/>
                <w:sz w:val="22"/>
                <w:szCs w:val="22"/>
              </w:rPr>
              <w:t>Podolice</w:t>
            </w:r>
            <w:proofErr w:type="spellEnd"/>
            <w:r>
              <w:rPr>
                <w:color w:val="000000"/>
                <w:sz w:val="22"/>
                <w:szCs w:val="22"/>
              </w:rPr>
              <w:t>“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EE5BC" w14:textId="77777777" w:rsidR="00A4396F" w:rsidRDefault="00A439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68.153,00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025C0" w14:textId="77777777" w:rsidR="00A4396F" w:rsidRDefault="00A439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68.153,00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52963" w14:textId="77777777" w:rsidR="00A4396F" w:rsidRDefault="00A439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68.153,00</w:t>
            </w:r>
          </w:p>
        </w:tc>
      </w:tr>
    </w:tbl>
    <w:p w14:paraId="057D0E54" w14:textId="77777777" w:rsidR="00340760" w:rsidRDefault="00340760" w:rsidP="007471B1">
      <w:pPr>
        <w:ind w:left="720"/>
        <w:jc w:val="both"/>
      </w:pPr>
    </w:p>
    <w:p w14:paraId="49068D94" w14:textId="77777777" w:rsidR="00340760" w:rsidRDefault="00340760" w:rsidP="007471B1">
      <w:pPr>
        <w:ind w:left="720"/>
        <w:jc w:val="both"/>
      </w:pPr>
    </w:p>
    <w:p w14:paraId="3E247087" w14:textId="77777777" w:rsidR="00340760" w:rsidRDefault="00340760" w:rsidP="00340760">
      <w:pPr>
        <w:jc w:val="both"/>
      </w:pPr>
    </w:p>
    <w:p w14:paraId="5A7138EF" w14:textId="02E59F7F" w:rsidR="00AE267C" w:rsidRPr="001874B6" w:rsidRDefault="00AE267C" w:rsidP="00340760">
      <w:pPr>
        <w:jc w:val="both"/>
        <w:rPr>
          <w:b/>
        </w:rPr>
      </w:pPr>
      <w:r w:rsidRPr="001874B6">
        <w:rPr>
          <w:b/>
        </w:rPr>
        <w:t>Aktivnost: A3002</w:t>
      </w:r>
      <w:r w:rsidR="00E76A98">
        <w:rPr>
          <w:b/>
        </w:rPr>
        <w:t>11</w:t>
      </w:r>
      <w:r w:rsidRPr="001874B6">
        <w:rPr>
          <w:b/>
        </w:rPr>
        <w:t xml:space="preserve"> Decentralizirane funkcije osnovnoškolskog odgoja i obrazovanja</w:t>
      </w:r>
    </w:p>
    <w:p w14:paraId="44A1FFF7" w14:textId="77777777" w:rsidR="00261910" w:rsidRPr="001874B6" w:rsidRDefault="00261910" w:rsidP="00AE267C">
      <w:pPr>
        <w:ind w:left="360"/>
        <w:jc w:val="both"/>
      </w:pPr>
    </w:p>
    <w:p w14:paraId="566DE63F" w14:textId="77777777" w:rsidR="003703DC" w:rsidRDefault="00AE267C" w:rsidP="00D24656">
      <w:pPr>
        <w:ind w:left="720"/>
        <w:jc w:val="both"/>
      </w:pPr>
      <w:r w:rsidRPr="001874B6">
        <w:t>U okviru aktivnosti Decentralizirane funkcije osnovnog školstva  (temeljem minimalnog standarda po učen</w:t>
      </w:r>
      <w:r w:rsidR="002D3333" w:rsidRPr="001874B6">
        <w:t xml:space="preserve">iku) vrši </w:t>
      </w:r>
      <w:r w:rsidRPr="001874B6">
        <w:t>se financiranje rashoda za</w:t>
      </w:r>
      <w:r w:rsidR="00251E94" w:rsidRPr="001874B6">
        <w:t xml:space="preserve"> </w:t>
      </w:r>
      <w:r w:rsidR="002D3333" w:rsidRPr="001874B6">
        <w:t xml:space="preserve"> </w:t>
      </w:r>
      <w:r w:rsidRPr="001874B6">
        <w:t>zaposl</w:t>
      </w:r>
      <w:r w:rsidR="002D3333" w:rsidRPr="001874B6">
        <w:t>enik</w:t>
      </w:r>
      <w:r w:rsidR="000A18E3">
        <w:t>e</w:t>
      </w:r>
      <w:r w:rsidR="00D520FE" w:rsidRPr="001874B6">
        <w:t xml:space="preserve"> i materijalne rashode za </w:t>
      </w:r>
      <w:r w:rsidR="00940601">
        <w:t>394</w:t>
      </w:r>
      <w:r w:rsidRPr="001874B6">
        <w:t xml:space="preserve"> učenika raspoređenih u </w:t>
      </w:r>
      <w:r w:rsidR="00B40C56" w:rsidRPr="001874B6">
        <w:t>1</w:t>
      </w:r>
      <w:r w:rsidR="00940601">
        <w:t>9</w:t>
      </w:r>
      <w:r w:rsidRPr="001874B6">
        <w:t xml:space="preserve"> razrednih odjela.</w:t>
      </w:r>
      <w:r w:rsidR="002D3333" w:rsidRPr="001874B6">
        <w:t xml:space="preserve"> Planirana </w:t>
      </w:r>
    </w:p>
    <w:p w14:paraId="1629686B" w14:textId="77777777" w:rsidR="008A646F" w:rsidRDefault="008A646F" w:rsidP="008A646F">
      <w:pPr>
        <w:jc w:val="both"/>
      </w:pPr>
      <w:r>
        <w:t xml:space="preserve">            </w:t>
      </w:r>
      <w:r w:rsidR="002D3333" w:rsidRPr="001874B6">
        <w:t xml:space="preserve">sredstva u iznosu </w:t>
      </w:r>
      <w:r w:rsidR="00940601">
        <w:t>68.153</w:t>
      </w:r>
      <w:r w:rsidR="007471B1">
        <w:t>,00</w:t>
      </w:r>
      <w:r w:rsidR="00BB41B5" w:rsidRPr="001874B6">
        <w:t xml:space="preserve"> </w:t>
      </w:r>
      <w:r w:rsidR="007471B1">
        <w:t>€</w:t>
      </w:r>
      <w:r w:rsidR="00BB41B5" w:rsidRPr="001874B6">
        <w:t xml:space="preserve"> koristit će se za osiguravanje osnovnih uvjeta za odvijanje</w:t>
      </w:r>
      <w:r>
        <w:t xml:space="preserve"> </w:t>
      </w:r>
    </w:p>
    <w:p w14:paraId="21EF424A" w14:textId="23220A91" w:rsidR="00AE267C" w:rsidRPr="001874B6" w:rsidRDefault="008A646F" w:rsidP="008A646F">
      <w:pPr>
        <w:jc w:val="both"/>
      </w:pPr>
      <w:r>
        <w:t xml:space="preserve">         </w:t>
      </w:r>
      <w:r w:rsidR="00BB41B5" w:rsidRPr="001874B6">
        <w:t xml:space="preserve"> </w:t>
      </w:r>
      <w:r>
        <w:t xml:space="preserve"> </w:t>
      </w:r>
      <w:r w:rsidR="00BB41B5" w:rsidRPr="001874B6">
        <w:t>djelatnosti a koje uključuje:</w:t>
      </w:r>
    </w:p>
    <w:p w14:paraId="72CED19E" w14:textId="555E1ECD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>Financiranje službenih putovanja odgojno obrazovn</w:t>
      </w:r>
      <w:r w:rsidR="008A646F">
        <w:t>ih</w:t>
      </w:r>
      <w:r w:rsidRPr="001874B6">
        <w:t xml:space="preserve"> djelatnik</w:t>
      </w:r>
      <w:r w:rsidR="008A646F">
        <w:t>a, stručne službe i administrativnih i računovodstvenih djelatnika</w:t>
      </w:r>
      <w:r w:rsidRPr="001874B6">
        <w:t>, a radi se o državnim skupovima u trajanju od dva do tri dana, jednodnevnim seminarima, pratnji djece za Školu u prirodi i maturalne izlete, te kotizacije.</w:t>
      </w:r>
    </w:p>
    <w:p w14:paraId="034C9835" w14:textId="77777777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Uredski materijal, sredstva za čišćenje i higijenske potrebe, stručna literatura </w:t>
      </w:r>
    </w:p>
    <w:p w14:paraId="2C77DBD5" w14:textId="2E4D2A82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>Financiranje režijskih troškova</w:t>
      </w:r>
      <w:r w:rsidR="00155C5A">
        <w:t xml:space="preserve"> i troškova </w:t>
      </w:r>
      <w:r w:rsidRPr="001874B6">
        <w:t>deratizacije</w:t>
      </w:r>
    </w:p>
    <w:p w14:paraId="0D39452A" w14:textId="69491075" w:rsidR="00BB41B5" w:rsidRPr="001874B6" w:rsidRDefault="004E2645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Usluge tekućeg i investicijskog održavanja koje se odnose na redovne servise (servis dizala, ispitivanje </w:t>
      </w:r>
      <w:proofErr w:type="spellStart"/>
      <w:r w:rsidRPr="001874B6">
        <w:t>panik</w:t>
      </w:r>
      <w:proofErr w:type="spellEnd"/>
      <w:r w:rsidRPr="001874B6">
        <w:t xml:space="preserve"> rasvjete, </w:t>
      </w:r>
      <w:r w:rsidR="006D4A32">
        <w:t>mjesečni servis ventilacijskog sustava</w:t>
      </w:r>
      <w:r w:rsidRPr="001874B6">
        <w:t>, periodični pregled vatrogasnih aparata, redovna ispitivanja instalacija i postrojenja, servisi informatičke opreme te razn</w:t>
      </w:r>
      <w:r w:rsidR="008A646F">
        <w:t>i</w:t>
      </w:r>
      <w:r w:rsidRPr="001874B6">
        <w:t xml:space="preserve"> popravci na postrojenjima i opremi</w:t>
      </w:r>
      <w:r w:rsidR="00155C5A">
        <w:t xml:space="preserve">), te je također za prvo tromjesečje 2026. planirana zamjena filtera klime, </w:t>
      </w:r>
      <w:r w:rsidRPr="001874B6">
        <w:t xml:space="preserve"> a dio  sredstava predviđen je za nabavu materijala za investicijsko održavanje</w:t>
      </w:r>
      <w:r w:rsidR="008A646F">
        <w:t>.</w:t>
      </w:r>
    </w:p>
    <w:p w14:paraId="66F6591D" w14:textId="77777777" w:rsidR="00A4589E" w:rsidRPr="001874B6" w:rsidRDefault="007A54F3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Usluge Zavoda za javno zdravstvo za provjeru mikrobiološke ispravnosti namirnica za školsku kuhinju, za </w:t>
      </w:r>
      <w:r w:rsidR="00251E94" w:rsidRPr="001874B6">
        <w:t xml:space="preserve">obavezne </w:t>
      </w:r>
      <w:r w:rsidRPr="001874B6">
        <w:t>preglede kuharica</w:t>
      </w:r>
      <w:r w:rsidR="007252B5" w:rsidRPr="001874B6">
        <w:t>, higijenski minimum za kuharice i sistematski pregledi zaposlenika.</w:t>
      </w:r>
    </w:p>
    <w:p w14:paraId="203FAD80" w14:textId="590457DA" w:rsidR="00A4589E" w:rsidRPr="001874B6" w:rsidRDefault="006D4A32" w:rsidP="00D0652B">
      <w:pPr>
        <w:pStyle w:val="Odlomakpopisa"/>
        <w:numPr>
          <w:ilvl w:val="0"/>
          <w:numId w:val="2"/>
        </w:numPr>
        <w:jc w:val="both"/>
      </w:pPr>
      <w:r>
        <w:t xml:space="preserve">Nabava </w:t>
      </w:r>
      <w:r w:rsidR="008A646F">
        <w:t>školske lektire</w:t>
      </w:r>
    </w:p>
    <w:p w14:paraId="66316AC2" w14:textId="2219AAD6" w:rsidR="00887E11" w:rsidRPr="001874B6" w:rsidRDefault="00A4589E" w:rsidP="00887E11">
      <w:pPr>
        <w:pStyle w:val="Odlomakpopisa"/>
        <w:numPr>
          <w:ilvl w:val="0"/>
          <w:numId w:val="2"/>
        </w:numPr>
        <w:jc w:val="both"/>
      </w:pPr>
      <w:r w:rsidRPr="001874B6">
        <w:t xml:space="preserve">Ostali redovni rashodi </w:t>
      </w:r>
    </w:p>
    <w:p w14:paraId="7DCE1EFF" w14:textId="77777777" w:rsidR="00887E11" w:rsidRPr="001874B6" w:rsidRDefault="00887E11" w:rsidP="007C372D">
      <w:pPr>
        <w:jc w:val="both"/>
      </w:pPr>
    </w:p>
    <w:p w14:paraId="2EBADB75" w14:textId="5E6DC520" w:rsidR="001A093E" w:rsidRDefault="007C372D" w:rsidP="001C2059">
      <w:pPr>
        <w:jc w:val="both"/>
      </w:pPr>
      <w:r w:rsidRPr="001874B6">
        <w:t>Projekcije na 20</w:t>
      </w:r>
      <w:r w:rsidR="0080775F" w:rsidRPr="001874B6">
        <w:t>2</w:t>
      </w:r>
      <w:r w:rsidR="00940601">
        <w:t>7</w:t>
      </w:r>
      <w:r w:rsidRPr="001874B6">
        <w:t xml:space="preserve"> i 202</w:t>
      </w:r>
      <w:r w:rsidR="00940601">
        <w:t>8</w:t>
      </w:r>
      <w:r w:rsidRPr="001874B6">
        <w:t>. godinu iznose</w:t>
      </w:r>
      <w:r w:rsidR="00887E11" w:rsidRPr="001874B6">
        <w:t xml:space="preserve"> </w:t>
      </w:r>
      <w:r w:rsidR="00940601">
        <w:t>68.153,</w:t>
      </w:r>
      <w:r w:rsidR="001A093E">
        <w:t>00 €</w:t>
      </w:r>
    </w:p>
    <w:p w14:paraId="34303AD0" w14:textId="394CFD67" w:rsidR="00933924" w:rsidRDefault="00933924" w:rsidP="001C2059">
      <w:pPr>
        <w:jc w:val="both"/>
      </w:pPr>
    </w:p>
    <w:p w14:paraId="59A228F7" w14:textId="3D0A6FAF" w:rsidR="00933924" w:rsidRDefault="00933924" w:rsidP="001C2059">
      <w:pPr>
        <w:jc w:val="both"/>
      </w:pPr>
    </w:p>
    <w:p w14:paraId="546B7240" w14:textId="390AEDBF" w:rsidR="00933924" w:rsidRDefault="00933924" w:rsidP="001C2059">
      <w:pPr>
        <w:jc w:val="both"/>
      </w:pPr>
    </w:p>
    <w:p w14:paraId="734F92D3" w14:textId="4EC08BB5" w:rsidR="00933924" w:rsidRDefault="00933924" w:rsidP="001C2059">
      <w:pPr>
        <w:jc w:val="both"/>
      </w:pPr>
    </w:p>
    <w:p w14:paraId="4BBC7DB0" w14:textId="192EA819" w:rsidR="00933924" w:rsidRDefault="00933924" w:rsidP="001C2059">
      <w:pPr>
        <w:jc w:val="both"/>
      </w:pPr>
    </w:p>
    <w:p w14:paraId="2DF394C9" w14:textId="749FA45B" w:rsidR="00933924" w:rsidRDefault="00933924" w:rsidP="001C2059">
      <w:pPr>
        <w:jc w:val="both"/>
      </w:pPr>
    </w:p>
    <w:p w14:paraId="2B711FE3" w14:textId="77777777" w:rsidR="00933924" w:rsidRDefault="00933924" w:rsidP="001C2059">
      <w:pPr>
        <w:jc w:val="both"/>
      </w:pPr>
    </w:p>
    <w:p w14:paraId="7D741869" w14:textId="6662356B" w:rsidR="001A093E" w:rsidRPr="00B40931" w:rsidRDefault="001A093E" w:rsidP="001C2059">
      <w:pPr>
        <w:jc w:val="both"/>
        <w:rPr>
          <w:b/>
          <w:bCs/>
        </w:rPr>
      </w:pPr>
      <w:r w:rsidRPr="00B40931"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55"/>
        <w:gridCol w:w="1517"/>
        <w:gridCol w:w="962"/>
        <w:gridCol w:w="1257"/>
        <w:gridCol w:w="1257"/>
        <w:gridCol w:w="1257"/>
        <w:gridCol w:w="1257"/>
      </w:tblGrid>
      <w:tr w:rsidR="00B40931" w:rsidRPr="007B3D23" w14:paraId="09812AE9" w14:textId="77777777" w:rsidTr="00340760">
        <w:tc>
          <w:tcPr>
            <w:tcW w:w="1555" w:type="dxa"/>
          </w:tcPr>
          <w:p w14:paraId="19803CCD" w14:textId="7539722A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bookmarkStart w:id="1" w:name="_Hlk148697222"/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517" w:type="dxa"/>
          </w:tcPr>
          <w:p w14:paraId="67A95505" w14:textId="3491FDA0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962" w:type="dxa"/>
          </w:tcPr>
          <w:p w14:paraId="662F84C5" w14:textId="36DC0B20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57" w:type="dxa"/>
          </w:tcPr>
          <w:p w14:paraId="48055F3E" w14:textId="616B127D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8A646F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57" w:type="dxa"/>
          </w:tcPr>
          <w:p w14:paraId="1123BA06" w14:textId="63E249ED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940601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57" w:type="dxa"/>
          </w:tcPr>
          <w:p w14:paraId="22A42C42" w14:textId="1F236BB6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940601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57" w:type="dxa"/>
          </w:tcPr>
          <w:p w14:paraId="0F429CAC" w14:textId="59CE1E74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940601">
              <w:rPr>
                <w:sz w:val="22"/>
                <w:szCs w:val="22"/>
              </w:rPr>
              <w:t>8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B40931" w:rsidRPr="007B3D23" w14:paraId="24C752AA" w14:textId="77777777" w:rsidTr="00340760">
        <w:tc>
          <w:tcPr>
            <w:tcW w:w="1555" w:type="dxa"/>
          </w:tcPr>
          <w:p w14:paraId="3B57D781" w14:textId="2A861EF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terenskih nastava i škole u prirodi prema Školskom kurikulumu</w:t>
            </w:r>
          </w:p>
        </w:tc>
        <w:tc>
          <w:tcPr>
            <w:tcW w:w="1517" w:type="dxa"/>
          </w:tcPr>
          <w:p w14:paraId="33F345CF" w14:textId="33363DA9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provedbu terenskih nastava i škola u prirodi</w:t>
            </w:r>
          </w:p>
        </w:tc>
        <w:tc>
          <w:tcPr>
            <w:tcW w:w="962" w:type="dxa"/>
          </w:tcPr>
          <w:p w14:paraId="13C5DAB4" w14:textId="53F3137C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AAEB93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E5F8ACE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6C9D6CA" w14:textId="3C045C8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57" w:type="dxa"/>
          </w:tcPr>
          <w:p w14:paraId="3BF696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26044C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64EFEC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841CCE3" w14:textId="4F91752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57" w:type="dxa"/>
          </w:tcPr>
          <w:p w14:paraId="7E251BB5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2FFB84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73542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F5E0192" w14:textId="274D9AB8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57" w:type="dxa"/>
          </w:tcPr>
          <w:p w14:paraId="1667CB04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5C4657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C04B7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46F2778" w14:textId="2A7595E8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57" w:type="dxa"/>
          </w:tcPr>
          <w:p w14:paraId="660B45A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6F51AE5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805DDD1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3749C996" w14:textId="24158116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B40931" w:rsidRPr="007B3D23" w14:paraId="11B1B317" w14:textId="77777777" w:rsidTr="00340760">
        <w:tc>
          <w:tcPr>
            <w:tcW w:w="1555" w:type="dxa"/>
          </w:tcPr>
          <w:p w14:paraId="19CE56C7" w14:textId="454D295D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stručnog usavršavanja zaposlenika</w:t>
            </w:r>
          </w:p>
        </w:tc>
        <w:tc>
          <w:tcPr>
            <w:tcW w:w="1517" w:type="dxa"/>
          </w:tcPr>
          <w:p w14:paraId="1BE3C21F" w14:textId="63FEF8AA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stručno usavršavanje zaposlenika</w:t>
            </w:r>
          </w:p>
        </w:tc>
        <w:tc>
          <w:tcPr>
            <w:tcW w:w="962" w:type="dxa"/>
          </w:tcPr>
          <w:p w14:paraId="14B4220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DE8895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B9AF116" w14:textId="5D8A4E3E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57" w:type="dxa"/>
          </w:tcPr>
          <w:p w14:paraId="3719030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426C14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21F99F4" w14:textId="7D610B36" w:rsidR="00B40931" w:rsidRPr="007B3D23" w:rsidRDefault="0052632D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57" w:type="dxa"/>
          </w:tcPr>
          <w:p w14:paraId="7113654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129CF80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16211FD" w14:textId="330942C1" w:rsidR="00B40931" w:rsidRPr="007B3D23" w:rsidRDefault="0052632D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55C5A">
              <w:rPr>
                <w:sz w:val="22"/>
                <w:szCs w:val="22"/>
              </w:rPr>
              <w:t>0</w:t>
            </w:r>
          </w:p>
        </w:tc>
        <w:tc>
          <w:tcPr>
            <w:tcW w:w="1257" w:type="dxa"/>
          </w:tcPr>
          <w:p w14:paraId="609273D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86FBF4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4A58E369" w14:textId="59D3F29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57" w:type="dxa"/>
          </w:tcPr>
          <w:p w14:paraId="628EDA1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5D12A7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4F191E71" w14:textId="5F2C0C56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B40931" w:rsidRPr="007B3D23" w14:paraId="6CFB67C2" w14:textId="77777777" w:rsidTr="00340760">
        <w:tc>
          <w:tcPr>
            <w:tcW w:w="1555" w:type="dxa"/>
          </w:tcPr>
          <w:p w14:paraId="7EF250F5" w14:textId="0C29F39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provedenih nabava za opremanje škole</w:t>
            </w:r>
          </w:p>
        </w:tc>
        <w:tc>
          <w:tcPr>
            <w:tcW w:w="1517" w:type="dxa"/>
          </w:tcPr>
          <w:p w14:paraId="3118D478" w14:textId="2F3F5BB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Provedeni planirani postupci nabave opreme</w:t>
            </w:r>
          </w:p>
        </w:tc>
        <w:tc>
          <w:tcPr>
            <w:tcW w:w="962" w:type="dxa"/>
          </w:tcPr>
          <w:p w14:paraId="10FC5D02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6B2A08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09BD70A" w14:textId="3C88C9CD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57" w:type="dxa"/>
          </w:tcPr>
          <w:p w14:paraId="42484B3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44A816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434F55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5954D23" w14:textId="3379D6DF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7FB247B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2E9EA41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BBCFB87" w14:textId="6C6B832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57" w:type="dxa"/>
          </w:tcPr>
          <w:p w14:paraId="0F320ED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ADCC04C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3C0A2C48" w14:textId="6079D74F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57" w:type="dxa"/>
          </w:tcPr>
          <w:p w14:paraId="3E5E281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3D648B11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D518F82" w14:textId="72FF8A0E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A6B47" w:rsidRPr="007B3D23" w14:paraId="7A880BCA" w14:textId="77777777" w:rsidTr="00340760">
        <w:tc>
          <w:tcPr>
            <w:tcW w:w="1555" w:type="dxa"/>
          </w:tcPr>
          <w:p w14:paraId="48D99BD1" w14:textId="5F12C3BF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Financiranje redovnih materijalnih troškova</w:t>
            </w:r>
          </w:p>
        </w:tc>
        <w:tc>
          <w:tcPr>
            <w:tcW w:w="1517" w:type="dxa"/>
          </w:tcPr>
          <w:p w14:paraId="5F3B7DD6" w14:textId="3E329918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962" w:type="dxa"/>
          </w:tcPr>
          <w:p w14:paraId="27A96AED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08575D94" w14:textId="0D2D8DE6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57" w:type="dxa"/>
          </w:tcPr>
          <w:p w14:paraId="73F40D18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1AAD9A49" w14:textId="2977CCAF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57" w:type="dxa"/>
          </w:tcPr>
          <w:p w14:paraId="4FAB972D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110499BF" w14:textId="74A74268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57" w:type="dxa"/>
          </w:tcPr>
          <w:p w14:paraId="40443B1C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788AE2D7" w14:textId="04D37BE2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57" w:type="dxa"/>
          </w:tcPr>
          <w:p w14:paraId="4F70530F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032D43A0" w14:textId="149C68E2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1"/>
    </w:tbl>
    <w:p w14:paraId="2BB43977" w14:textId="77777777" w:rsidR="00933924" w:rsidRDefault="00933924" w:rsidP="00340760">
      <w:pPr>
        <w:tabs>
          <w:tab w:val="left" w:pos="1140"/>
        </w:tabs>
        <w:jc w:val="both"/>
        <w:rPr>
          <w:b/>
        </w:rPr>
      </w:pPr>
    </w:p>
    <w:p w14:paraId="66243679" w14:textId="77777777" w:rsidR="00933924" w:rsidRDefault="00933924" w:rsidP="00340760">
      <w:pPr>
        <w:tabs>
          <w:tab w:val="left" w:pos="1140"/>
        </w:tabs>
        <w:jc w:val="both"/>
        <w:rPr>
          <w:b/>
        </w:rPr>
      </w:pPr>
    </w:p>
    <w:p w14:paraId="47B2F081" w14:textId="77777777" w:rsidR="00933924" w:rsidRDefault="00933924" w:rsidP="00340760">
      <w:pPr>
        <w:tabs>
          <w:tab w:val="left" w:pos="1140"/>
        </w:tabs>
        <w:jc w:val="both"/>
        <w:rPr>
          <w:b/>
        </w:rPr>
      </w:pPr>
    </w:p>
    <w:p w14:paraId="7D59BC64" w14:textId="164A9E98" w:rsidR="007372EF" w:rsidRPr="00340760" w:rsidRDefault="007372EF" w:rsidP="00340760">
      <w:pPr>
        <w:tabs>
          <w:tab w:val="left" w:pos="1140"/>
        </w:tabs>
        <w:jc w:val="both"/>
        <w:rPr>
          <w:b/>
        </w:rPr>
      </w:pPr>
      <w:r w:rsidRPr="00340760">
        <w:rPr>
          <w:b/>
        </w:rPr>
        <w:t>Program : 3003 DODATNI PROGRAMI ODGOJA I OBRAZOVANJA</w:t>
      </w:r>
    </w:p>
    <w:p w14:paraId="769D5185" w14:textId="77777777" w:rsidR="007372EF" w:rsidRPr="001874B6" w:rsidRDefault="007372EF" w:rsidP="007372EF">
      <w:pPr>
        <w:tabs>
          <w:tab w:val="left" w:pos="1140"/>
        </w:tabs>
        <w:jc w:val="both"/>
        <w:rPr>
          <w:b/>
        </w:rPr>
      </w:pPr>
    </w:p>
    <w:p w14:paraId="0C4D4BA3" w14:textId="1CF8512C" w:rsidR="007252B5" w:rsidRDefault="00AA6B47" w:rsidP="007372EF">
      <w:pPr>
        <w:tabs>
          <w:tab w:val="left" w:pos="1140"/>
        </w:tabs>
        <w:jc w:val="both"/>
      </w:pPr>
      <w:r>
        <w:t>Ciljevi D</w:t>
      </w:r>
      <w:r w:rsidR="007372EF" w:rsidRPr="001874B6">
        <w:t xml:space="preserve">odatni program odgoja i obrazovanja </w:t>
      </w:r>
      <w:r>
        <w:t>su</w:t>
      </w:r>
      <w:r w:rsidR="007372EF" w:rsidRPr="001874B6">
        <w:t xml:space="preserve"> dodatne aktivnosti koje se provode zbog </w:t>
      </w:r>
      <w:r w:rsidR="006E348D" w:rsidRPr="001874B6">
        <w:t>p</w:t>
      </w:r>
      <w:r w:rsidR="007252B5" w:rsidRPr="001874B6">
        <w:t xml:space="preserve">odizanja kvalitete rada škole, promocije škole, </w:t>
      </w:r>
      <w:r w:rsidR="006E348D" w:rsidRPr="001874B6">
        <w:t>poticanja djece na uključivanje u sportske aktivnosti,</w:t>
      </w:r>
      <w:r w:rsidR="007252B5" w:rsidRPr="001874B6">
        <w:t xml:space="preserve"> izvannastavne aktivnosti,  natjecanja, uključivanje škole u</w:t>
      </w:r>
      <w:r w:rsidR="006E348D" w:rsidRPr="001874B6">
        <w:t xml:space="preserve"> provođenje projekata</w:t>
      </w:r>
      <w:r>
        <w:t xml:space="preserve">, </w:t>
      </w:r>
      <w:r w:rsidR="007252B5" w:rsidRPr="001874B6">
        <w:t>poticanje obrazovnih djelatnika na napredovanje</w:t>
      </w:r>
      <w:r>
        <w:t xml:space="preserve"> te realizacija eksperimentalnog programa cjelodnevne nastave</w:t>
      </w:r>
      <w:r w:rsidR="00940601">
        <w:t>.</w:t>
      </w:r>
    </w:p>
    <w:p w14:paraId="457965AE" w14:textId="77777777" w:rsidR="00764A69" w:rsidRPr="001874B6" w:rsidRDefault="00764A69" w:rsidP="00764A69">
      <w:pPr>
        <w:tabs>
          <w:tab w:val="left" w:pos="1140"/>
        </w:tabs>
        <w:jc w:val="both"/>
      </w:pPr>
    </w:p>
    <w:p w14:paraId="5D3E8D57" w14:textId="77777777" w:rsidR="00764A69" w:rsidRDefault="00764A69" w:rsidP="00764A69">
      <w:pPr>
        <w:tabs>
          <w:tab w:val="left" w:pos="1140"/>
        </w:tabs>
        <w:jc w:val="both"/>
      </w:pPr>
      <w:r w:rsidRPr="001874B6">
        <w:t>Program se provodi kroz slijedeće aktivnosti:</w:t>
      </w:r>
    </w:p>
    <w:p w14:paraId="4DC8B14E" w14:textId="6942CDF5" w:rsidR="00C15F82" w:rsidRDefault="00C15F82" w:rsidP="007372EF">
      <w:pPr>
        <w:tabs>
          <w:tab w:val="left" w:pos="1140"/>
        </w:tabs>
        <w:jc w:val="both"/>
      </w:pPr>
    </w:p>
    <w:p w14:paraId="42E42557" w14:textId="77777777" w:rsidR="00764A69" w:rsidRDefault="00764A69" w:rsidP="007372EF">
      <w:pPr>
        <w:tabs>
          <w:tab w:val="left" w:pos="1140"/>
        </w:tabs>
        <w:jc w:val="both"/>
      </w:pPr>
    </w:p>
    <w:tbl>
      <w:tblPr>
        <w:tblW w:w="9420" w:type="dxa"/>
        <w:tblLook w:val="04A0" w:firstRow="1" w:lastRow="0" w:firstColumn="1" w:lastColumn="0" w:noHBand="0" w:noVBand="1"/>
      </w:tblPr>
      <w:tblGrid>
        <w:gridCol w:w="5760"/>
        <w:gridCol w:w="1220"/>
        <w:gridCol w:w="1220"/>
        <w:gridCol w:w="1220"/>
      </w:tblGrid>
      <w:tr w:rsidR="00437DBE" w14:paraId="7A4284CB" w14:textId="77777777" w:rsidTr="00437DBE">
        <w:trPr>
          <w:trHeight w:val="5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654968DD" w14:textId="77777777" w:rsidR="00437DBE" w:rsidRDefault="00437D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4C48E357" w14:textId="77777777" w:rsidR="00437DBE" w:rsidRDefault="00437D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 za 2026.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23466BFB" w14:textId="77777777" w:rsidR="00437DBE" w:rsidRDefault="00437D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Projekcije za 2027.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5FA93AD2" w14:textId="77777777" w:rsidR="00437DBE" w:rsidRDefault="00437D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Projekcije za 2028.</w:t>
            </w:r>
          </w:p>
        </w:tc>
      </w:tr>
      <w:tr w:rsidR="00437DBE" w14:paraId="128B82A3" w14:textId="77777777" w:rsidTr="00437DB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D5F46" w14:textId="77777777" w:rsidR="00437DBE" w:rsidRDefault="00437D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Slobodne aktivnosti i školska natjecanja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CE044" w14:textId="77777777" w:rsidR="00437DBE" w:rsidRDefault="00437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45064" w14:textId="77777777" w:rsidR="00437DBE" w:rsidRDefault="00437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CF54D" w14:textId="77777777" w:rsidR="00437DBE" w:rsidRDefault="00437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3.825,00</w:t>
            </w:r>
          </w:p>
        </w:tc>
      </w:tr>
      <w:tr w:rsidR="00437DBE" w14:paraId="516DE5B3" w14:textId="77777777" w:rsidTr="00437DB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F5DD7" w14:textId="77777777" w:rsidR="00437DBE" w:rsidRDefault="00437D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FC48B" w14:textId="77777777" w:rsidR="00437DBE" w:rsidRDefault="00437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3CE42" w14:textId="77777777" w:rsidR="00437DBE" w:rsidRDefault="00437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C7193" w14:textId="77777777" w:rsidR="00437DBE" w:rsidRDefault="00437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37DBE" w14:paraId="744DC936" w14:textId="77777777" w:rsidTr="00437DB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1EEC4" w14:textId="77777777" w:rsidR="00437DBE" w:rsidRDefault="00437D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Redovna djelatnost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19232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25C76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1E93D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312.000,00</w:t>
            </w:r>
          </w:p>
        </w:tc>
      </w:tr>
      <w:tr w:rsidR="00437DBE" w14:paraId="1C964DDD" w14:textId="77777777" w:rsidTr="00437DB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D06CA" w14:textId="77777777" w:rsidR="00437DBE" w:rsidRDefault="00437D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Pomoćnici u nastavi PUN - Odjek VII 2024./2025. - 2025./2026.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A5C0F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A7BC6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B29FA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37DBE" w14:paraId="5EB8293E" w14:textId="77777777" w:rsidTr="00437DB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5DC4B" w14:textId="77777777" w:rsidR="00437DBE" w:rsidRDefault="00437D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Unapređenje standarda u školama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10E40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70.530,00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C8166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67.285,00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CD8DC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67.285,00</w:t>
            </w:r>
          </w:p>
        </w:tc>
      </w:tr>
      <w:tr w:rsidR="00437DBE" w14:paraId="4C500523" w14:textId="77777777" w:rsidTr="00437DB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307A3" w14:textId="77777777" w:rsidR="00437DBE" w:rsidRDefault="00437D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EU projekti - Erasmus+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8E96F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38.736,00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00C6A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8DDC1" w14:textId="77777777" w:rsidR="00437DBE" w:rsidRDefault="00437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10.000,00</w:t>
            </w:r>
          </w:p>
        </w:tc>
      </w:tr>
    </w:tbl>
    <w:p w14:paraId="4AE82E1B" w14:textId="77777777" w:rsidR="00C15F82" w:rsidRPr="001874B6" w:rsidRDefault="00C15F82" w:rsidP="007372EF">
      <w:pPr>
        <w:tabs>
          <w:tab w:val="left" w:pos="1140"/>
        </w:tabs>
        <w:jc w:val="both"/>
      </w:pPr>
    </w:p>
    <w:p w14:paraId="7C887F41" w14:textId="36C1630D" w:rsidR="00C92F76" w:rsidRDefault="00C92F76" w:rsidP="007372EF">
      <w:pPr>
        <w:tabs>
          <w:tab w:val="left" w:pos="1140"/>
        </w:tabs>
        <w:jc w:val="both"/>
      </w:pPr>
    </w:p>
    <w:p w14:paraId="3401A990" w14:textId="3ED2C9DC" w:rsidR="00933924" w:rsidRDefault="00933924" w:rsidP="007372EF">
      <w:pPr>
        <w:tabs>
          <w:tab w:val="left" w:pos="1140"/>
        </w:tabs>
        <w:jc w:val="both"/>
      </w:pPr>
    </w:p>
    <w:p w14:paraId="3796E0E1" w14:textId="77777777" w:rsidR="00933924" w:rsidRPr="001874B6" w:rsidRDefault="00933924" w:rsidP="007372EF">
      <w:pPr>
        <w:tabs>
          <w:tab w:val="left" w:pos="1140"/>
        </w:tabs>
        <w:jc w:val="both"/>
      </w:pPr>
    </w:p>
    <w:p w14:paraId="1B86CA57" w14:textId="3EEE0816" w:rsidR="00C92F76" w:rsidRPr="001874B6" w:rsidRDefault="00C92F76" w:rsidP="007372EF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E76A98">
        <w:rPr>
          <w:b/>
        </w:rPr>
        <w:t>52</w:t>
      </w:r>
      <w:r w:rsidRPr="001874B6">
        <w:rPr>
          <w:b/>
        </w:rPr>
        <w:t xml:space="preserve"> Slobodne aktivnosti i školska natjecanja</w:t>
      </w:r>
    </w:p>
    <w:p w14:paraId="0DAE89E6" w14:textId="247240BB" w:rsidR="00A567FB" w:rsidRDefault="00A63292" w:rsidP="00C92F76">
      <w:pPr>
        <w:tabs>
          <w:tab w:val="left" w:pos="1140"/>
        </w:tabs>
        <w:jc w:val="both"/>
      </w:pPr>
      <w:r>
        <w:tab/>
      </w:r>
      <w:r w:rsidR="00AA6B47">
        <w:t xml:space="preserve">U sklopu aktivnosti planirana je </w:t>
      </w:r>
      <w:r w:rsidR="0052632D">
        <w:t>nagrada</w:t>
      </w:r>
      <w:r w:rsidR="00AA6B47">
        <w:t xml:space="preserve"> za naj</w:t>
      </w:r>
      <w:r w:rsidR="0052632D">
        <w:t>-</w:t>
      </w:r>
      <w:r w:rsidR="00AA6B47">
        <w:t xml:space="preserve">učitelja </w:t>
      </w:r>
      <w:r w:rsidR="0052632D">
        <w:t>godine i</w:t>
      </w:r>
      <w:r w:rsidR="00AA6B47">
        <w:t xml:space="preserve"> troškovi međuopćinskih i županijskih natjecanja</w:t>
      </w:r>
      <w:r w:rsidR="00013F8E" w:rsidRPr="001874B6">
        <w:t>.</w:t>
      </w:r>
      <w:r w:rsidR="006D4E0D">
        <w:t xml:space="preserve"> Nagrada i međuopćinska natjecanja financiraju se iz nadležnog proračuna </w:t>
      </w:r>
      <w:r w:rsidR="0052632D">
        <w:t xml:space="preserve"> - </w:t>
      </w:r>
      <w:r w:rsidR="00940601">
        <w:t>825</w:t>
      </w:r>
      <w:r w:rsidR="006D4E0D">
        <w:t xml:space="preserve">,00 €, a županijska natjecanja financiraju se iz sredstava Koprivničko-križevačke županije </w:t>
      </w:r>
      <w:r w:rsidR="00933924">
        <w:t xml:space="preserve">a planirani troškovi su </w:t>
      </w:r>
      <w:r w:rsidR="0052632D">
        <w:t>3.000</w:t>
      </w:r>
      <w:r w:rsidR="006D4E0D">
        <w:t>,00 €. Is</w:t>
      </w:r>
      <w:r w:rsidR="0080775F" w:rsidRPr="001874B6">
        <w:t xml:space="preserve">te su i projekcije </w:t>
      </w:r>
      <w:r w:rsidR="00326E7A">
        <w:t>z</w:t>
      </w:r>
      <w:r w:rsidR="0080775F" w:rsidRPr="001874B6">
        <w:t>a 202</w:t>
      </w:r>
      <w:r w:rsidR="00940601">
        <w:t>7</w:t>
      </w:r>
      <w:r w:rsidR="0080775F" w:rsidRPr="001874B6">
        <w:t>. i 202</w:t>
      </w:r>
      <w:r w:rsidR="00940601">
        <w:t>8</w:t>
      </w:r>
      <w:r w:rsidR="0080775F" w:rsidRPr="001874B6">
        <w:t>. godinu.</w:t>
      </w:r>
      <w:r w:rsidR="00350645" w:rsidRPr="001874B6">
        <w:t xml:space="preserve">  </w:t>
      </w:r>
      <w:r w:rsidR="00F6754F" w:rsidRPr="001874B6">
        <w:t xml:space="preserve">  </w:t>
      </w:r>
    </w:p>
    <w:p w14:paraId="4427336F" w14:textId="2EECF7B3" w:rsidR="0052632D" w:rsidRDefault="0052632D" w:rsidP="00C92F76">
      <w:pPr>
        <w:tabs>
          <w:tab w:val="left" w:pos="1140"/>
        </w:tabs>
        <w:jc w:val="both"/>
      </w:pPr>
    </w:p>
    <w:p w14:paraId="53E767B7" w14:textId="77777777" w:rsidR="0052632D" w:rsidRPr="001874B6" w:rsidRDefault="0052632D" w:rsidP="00C92F76">
      <w:pPr>
        <w:tabs>
          <w:tab w:val="left" w:pos="1140"/>
        </w:tabs>
        <w:jc w:val="both"/>
      </w:pPr>
    </w:p>
    <w:p w14:paraId="4D53A279" w14:textId="26A47F3D" w:rsidR="00A567FB" w:rsidRPr="001874B6" w:rsidRDefault="00A567FB" w:rsidP="00C92F76">
      <w:pPr>
        <w:tabs>
          <w:tab w:val="left" w:pos="1140"/>
        </w:tabs>
        <w:jc w:val="both"/>
        <w:rPr>
          <w:b/>
          <w:bCs/>
        </w:rPr>
      </w:pPr>
      <w:r w:rsidRPr="001874B6">
        <w:rPr>
          <w:b/>
          <w:bCs/>
        </w:rPr>
        <w:t>Aktivnost: A30035</w:t>
      </w:r>
      <w:r w:rsidR="006D4E0D">
        <w:rPr>
          <w:b/>
          <w:bCs/>
        </w:rPr>
        <w:t>8</w:t>
      </w:r>
      <w:r w:rsidRPr="001874B6">
        <w:rPr>
          <w:b/>
          <w:bCs/>
        </w:rPr>
        <w:t xml:space="preserve"> </w:t>
      </w:r>
      <w:r w:rsidR="006D4E0D">
        <w:rPr>
          <w:b/>
          <w:bCs/>
        </w:rPr>
        <w:t>CDŠ</w:t>
      </w:r>
    </w:p>
    <w:p w14:paraId="726CACC2" w14:textId="702978C4" w:rsidR="0044754A" w:rsidRDefault="00A63292" w:rsidP="00C92F76">
      <w:pPr>
        <w:tabs>
          <w:tab w:val="left" w:pos="1140"/>
        </w:tabs>
        <w:jc w:val="both"/>
      </w:pPr>
      <w:r>
        <w:tab/>
      </w:r>
      <w:r w:rsidR="006D4E0D">
        <w:t>Radi se</w:t>
      </w:r>
      <w:r w:rsidR="00940601">
        <w:t xml:space="preserve"> o</w:t>
      </w:r>
      <w:r w:rsidR="006D4E0D">
        <w:t xml:space="preserve"> aktivnosti koja je rezultat ulaska Škole u eksperimentalni program cjelodnevne nastave. U početku provedbe programa Školi su doznačena sredstva za operativne troškove provedbe cjelodnevne nastave koje se kroz višak prihoda prenose u 202</w:t>
      </w:r>
      <w:r w:rsidR="00940601">
        <w:t>6</w:t>
      </w:r>
      <w:r w:rsidR="006D4E0D">
        <w:t>. godinu. Planirani su rashodi za službena putovanja (terenske nastave i stručna usavršavanja u sklopu provedbe cjelodnevne nastave), nabava uredskog materijala za potrebe radionica unutar A2 programa, organizacija radionica s vanjskim predavačima te reprezentacija.</w:t>
      </w:r>
      <w:r w:rsidR="009864B9">
        <w:t xml:space="preserve"> </w:t>
      </w:r>
      <w:r w:rsidR="00764A69">
        <w:t xml:space="preserve">Ukupni iznos planiran za 2026. i projekcija za 2027. godinu  iznosi 99.500,00 €, dok za 2028. godinu nema projekcije jer program završava 2027. godine. </w:t>
      </w:r>
    </w:p>
    <w:p w14:paraId="7A4625EA" w14:textId="1E01FDC9" w:rsidR="0044754A" w:rsidRDefault="0044754A" w:rsidP="0044754A">
      <w:pPr>
        <w:pStyle w:val="StandardWeb"/>
        <w:ind w:firstLine="36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U</w:t>
      </w:r>
      <w:r w:rsidRPr="007B3D23">
        <w:rPr>
          <w:rFonts w:eastAsia="Times New Roman"/>
          <w:color w:val="000000"/>
        </w:rPr>
        <w:t>čenicima  se tijekom školske godine nudi i izborni A2 programi potpore, ali i B1 programi (izvannastavne aktivnosti) kao i B2 aktivnosti (izvanškolske</w:t>
      </w:r>
      <w:r>
        <w:rPr>
          <w:rFonts w:eastAsia="Times New Roman"/>
          <w:color w:val="000000"/>
        </w:rPr>
        <w:t xml:space="preserve"> aktivnosti</w:t>
      </w:r>
      <w:r w:rsidRPr="007B3D23">
        <w:rPr>
          <w:rFonts w:eastAsia="Times New Roman"/>
          <w:color w:val="000000"/>
        </w:rPr>
        <w:t>).</w:t>
      </w:r>
      <w:r>
        <w:rPr>
          <w:rFonts w:eastAsia="Times New Roman"/>
          <w:color w:val="000000"/>
        </w:rPr>
        <w:t xml:space="preserve"> U školskoj godini 2025./2026. organizirane su 33 B1 – izvannastavne  aktivnosti za koju se prijavilo ukupno 499 učenika i koja je financirana u iznosu od 2.000,00 € po aktivnosti a za koju se dio financijskih sredstava očekuje u studenom 2025. godine, a ostatak u travnju 2026. godine.</w:t>
      </w:r>
    </w:p>
    <w:p w14:paraId="1C4E1346" w14:textId="77777777" w:rsidR="0044754A" w:rsidRDefault="0044754A" w:rsidP="00C92F76">
      <w:pPr>
        <w:tabs>
          <w:tab w:val="left" w:pos="1140"/>
        </w:tabs>
        <w:jc w:val="both"/>
      </w:pPr>
    </w:p>
    <w:p w14:paraId="3FD6BDCD" w14:textId="2C3C2B47" w:rsidR="0044754A" w:rsidRDefault="0044754A" w:rsidP="00C92F76">
      <w:pPr>
        <w:tabs>
          <w:tab w:val="left" w:pos="1140"/>
        </w:tabs>
        <w:jc w:val="both"/>
      </w:pPr>
    </w:p>
    <w:tbl>
      <w:tblPr>
        <w:tblW w:w="7381" w:type="dxa"/>
        <w:tblInd w:w="841" w:type="dxa"/>
        <w:tblLook w:val="04A0" w:firstRow="1" w:lastRow="0" w:firstColumn="1" w:lastColumn="0" w:noHBand="0" w:noVBand="1"/>
      </w:tblPr>
      <w:tblGrid>
        <w:gridCol w:w="601"/>
        <w:gridCol w:w="2900"/>
        <w:gridCol w:w="960"/>
        <w:gridCol w:w="2920"/>
      </w:tblGrid>
      <w:tr w:rsidR="0044754A" w14:paraId="1B1D3202" w14:textId="77777777" w:rsidTr="0044754A">
        <w:trPr>
          <w:trHeight w:val="2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2ABCAA16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22D5D8C6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Naziv B1 aktivnosti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00E9E20D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Broj djece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2791B017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Voditelj aktivnosti</w:t>
            </w:r>
          </w:p>
        </w:tc>
      </w:tr>
      <w:tr w:rsidR="0044754A" w14:paraId="45DE341B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438ED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8B527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Zaigrajmo kviz!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AA5B42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BAE66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Lana Sabolović</w:t>
            </w:r>
          </w:p>
        </w:tc>
      </w:tr>
      <w:tr w:rsidR="0044754A" w14:paraId="668CEDBA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1BA5C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D7515C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Školski radio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90CAB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47B237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Saša Špoljarić</w:t>
            </w:r>
          </w:p>
        </w:tc>
      </w:tr>
      <w:tr w:rsidR="0044754A" w14:paraId="7B739AF5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8DB40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50088E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Školska televizija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51569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F35793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Saša Špoljarić</w:t>
            </w:r>
          </w:p>
        </w:tc>
      </w:tr>
      <w:tr w:rsidR="0044754A" w14:paraId="245BD1B1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CB340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556AD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Govorništvo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1AD5B4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8556B2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Martina </w:t>
            </w:r>
            <w:proofErr w:type="spellStart"/>
            <w:r>
              <w:rPr>
                <w:color w:val="000000"/>
                <w:sz w:val="20"/>
                <w:szCs w:val="20"/>
              </w:rPr>
              <w:t>Trešćec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Godek</w:t>
            </w:r>
            <w:proofErr w:type="spellEnd"/>
          </w:p>
        </w:tc>
      </w:tr>
      <w:tr w:rsidR="0044754A" w14:paraId="6FE205DA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843C5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9CDFEB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Prirodoslovna grupa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46FDE3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693D4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Miroslav </w:t>
            </w:r>
            <w:proofErr w:type="spellStart"/>
            <w:r>
              <w:rPr>
                <w:color w:val="000000"/>
                <w:sz w:val="20"/>
                <w:szCs w:val="20"/>
              </w:rPr>
              <w:t>Kanisek</w:t>
            </w:r>
            <w:proofErr w:type="spellEnd"/>
          </w:p>
        </w:tc>
      </w:tr>
      <w:tr w:rsidR="0044754A" w14:paraId="0A5AD529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7743B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02D4F9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Prva pomoć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1309F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30745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Miroslav </w:t>
            </w:r>
            <w:proofErr w:type="spellStart"/>
            <w:r>
              <w:rPr>
                <w:color w:val="000000"/>
                <w:sz w:val="20"/>
                <w:szCs w:val="20"/>
              </w:rPr>
              <w:t>Kanisek</w:t>
            </w:r>
            <w:proofErr w:type="spellEnd"/>
          </w:p>
        </w:tc>
      </w:tr>
      <w:tr w:rsidR="0044754A" w14:paraId="03A85E43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0395E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95C32F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Školski band i zbor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DBB78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D9276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David </w:t>
            </w:r>
            <w:proofErr w:type="spellStart"/>
            <w:r>
              <w:rPr>
                <w:color w:val="000000"/>
                <w:sz w:val="20"/>
                <w:szCs w:val="20"/>
              </w:rPr>
              <w:t>Rožmarić</w:t>
            </w:r>
            <w:proofErr w:type="spellEnd"/>
          </w:p>
        </w:tc>
      </w:tr>
      <w:tr w:rsidR="0044754A" w14:paraId="23597D4F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4D5F4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00DE06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Erasmus+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524173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A5DE9A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Ivana </w:t>
            </w:r>
            <w:proofErr w:type="spellStart"/>
            <w:r>
              <w:rPr>
                <w:color w:val="000000"/>
                <w:sz w:val="20"/>
                <w:szCs w:val="20"/>
              </w:rPr>
              <w:t>Polančec</w:t>
            </w:r>
            <w:proofErr w:type="spellEnd"/>
          </w:p>
        </w:tc>
      </w:tr>
      <w:tr w:rsidR="0044754A" w14:paraId="0398FA29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8FE7D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B7E37E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Likovna grupa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F29B2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F7218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Darko Markić</w:t>
            </w:r>
          </w:p>
        </w:tc>
      </w:tr>
      <w:tr w:rsidR="0044754A" w14:paraId="6F16142C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198B1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0B6EB5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Mladi tehničari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A2D644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2D79B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Tijana Martić</w:t>
            </w:r>
          </w:p>
        </w:tc>
      </w:tr>
      <w:tr w:rsidR="0044754A" w14:paraId="68240D45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0C509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63B739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Prometna grupa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78CE16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70DAA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Tijana Martić</w:t>
            </w:r>
          </w:p>
        </w:tc>
      </w:tr>
      <w:tr w:rsidR="0044754A" w14:paraId="349534AE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DFA17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01F04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82D46A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1BB902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Tomislav Katalenić</w:t>
            </w:r>
          </w:p>
        </w:tc>
      </w:tr>
      <w:tr w:rsidR="0044754A" w14:paraId="011F71AD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2BE77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1D177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Domaćinstvo PN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DB433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A6C6A6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Maja </w:t>
            </w:r>
            <w:proofErr w:type="spellStart"/>
            <w:r>
              <w:rPr>
                <w:color w:val="000000"/>
                <w:sz w:val="20"/>
                <w:szCs w:val="20"/>
              </w:rPr>
              <w:t>Jerčinović</w:t>
            </w:r>
            <w:proofErr w:type="spellEnd"/>
          </w:p>
        </w:tc>
      </w:tr>
      <w:tr w:rsidR="0044754A" w14:paraId="5A1C487E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A322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772C6B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Plesna skupina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EFB46B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E916CC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Maja </w:t>
            </w:r>
            <w:proofErr w:type="spellStart"/>
            <w:r>
              <w:rPr>
                <w:color w:val="000000"/>
                <w:sz w:val="20"/>
                <w:szCs w:val="20"/>
              </w:rPr>
              <w:t>Jerčinović</w:t>
            </w:r>
            <w:proofErr w:type="spellEnd"/>
          </w:p>
        </w:tc>
      </w:tr>
      <w:tr w:rsidR="0044754A" w14:paraId="55A0A525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5EAB2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D97374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Foto grupa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ED2E1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CBBE2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Đurđica </w:t>
            </w:r>
            <w:proofErr w:type="spellStart"/>
            <w:r>
              <w:rPr>
                <w:color w:val="000000"/>
                <w:sz w:val="20"/>
                <w:szCs w:val="20"/>
              </w:rPr>
              <w:t>Lucek</w:t>
            </w:r>
            <w:proofErr w:type="spellEnd"/>
          </w:p>
        </w:tc>
      </w:tr>
      <w:tr w:rsidR="0044754A" w14:paraId="6FC97EA4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C5755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F1805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Novinarska grupa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93DE0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B78DD8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Ivana </w:t>
            </w:r>
            <w:proofErr w:type="spellStart"/>
            <w:r>
              <w:rPr>
                <w:color w:val="000000"/>
                <w:sz w:val="20"/>
                <w:szCs w:val="20"/>
              </w:rPr>
              <w:t>Habijan</w:t>
            </w:r>
            <w:proofErr w:type="spellEnd"/>
          </w:p>
        </w:tc>
      </w:tr>
      <w:tr w:rsidR="0044754A" w14:paraId="3DC98C0F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C5E6E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F5763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Biološka grupa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37FF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2912F8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Maja Kerovec Mlinar</w:t>
            </w:r>
          </w:p>
        </w:tc>
      </w:tr>
      <w:tr w:rsidR="0044754A" w14:paraId="2AA8367A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EFEBA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F1942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Školski vrt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88E433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74FAC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Jasminka </w:t>
            </w:r>
            <w:proofErr w:type="spellStart"/>
            <w:r>
              <w:rPr>
                <w:color w:val="000000"/>
                <w:sz w:val="20"/>
                <w:szCs w:val="20"/>
              </w:rPr>
              <w:t>Fanuko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Polančec</w:t>
            </w:r>
            <w:proofErr w:type="spellEnd"/>
          </w:p>
        </w:tc>
      </w:tr>
      <w:tr w:rsidR="0044754A" w14:paraId="4C016DDD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EBA9E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A0024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Mali turistički vodiči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41628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2D566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Jasminka </w:t>
            </w:r>
            <w:proofErr w:type="spellStart"/>
            <w:r>
              <w:rPr>
                <w:color w:val="000000"/>
                <w:sz w:val="20"/>
                <w:szCs w:val="20"/>
              </w:rPr>
              <w:t>Fanuko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Polančec</w:t>
            </w:r>
            <w:proofErr w:type="spellEnd"/>
          </w:p>
        </w:tc>
      </w:tr>
      <w:tr w:rsidR="0044754A" w14:paraId="6B1ACF67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09FE2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290D1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Mali kreativci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5A9B89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0DA90B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Jelena </w:t>
            </w:r>
            <w:proofErr w:type="spellStart"/>
            <w:r>
              <w:rPr>
                <w:color w:val="000000"/>
                <w:sz w:val="20"/>
                <w:szCs w:val="20"/>
              </w:rPr>
              <w:t>Mikulan</w:t>
            </w:r>
            <w:proofErr w:type="spellEnd"/>
          </w:p>
        </w:tc>
      </w:tr>
      <w:tr w:rsidR="0044754A" w14:paraId="30CD81A4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39C66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3EA2A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Vezilje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9B49DD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6D7FD3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Sanja </w:t>
            </w:r>
            <w:proofErr w:type="spellStart"/>
            <w:r>
              <w:rPr>
                <w:color w:val="000000"/>
                <w:sz w:val="20"/>
                <w:szCs w:val="20"/>
              </w:rPr>
              <w:t>Ciber</w:t>
            </w:r>
            <w:proofErr w:type="spellEnd"/>
          </w:p>
        </w:tc>
      </w:tr>
      <w:tr w:rsidR="0044754A" w14:paraId="25B945EF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34F10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2CF486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Mali vrtlari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D9F1C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DB443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Kristinka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Fabić</w:t>
            </w:r>
            <w:proofErr w:type="spellEnd"/>
          </w:p>
        </w:tc>
      </w:tr>
      <w:tr w:rsidR="0044754A" w14:paraId="1C2DB866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CA243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A9C646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Veseli sportaši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282E6B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89812F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Dora </w:t>
            </w:r>
            <w:proofErr w:type="spellStart"/>
            <w:r>
              <w:rPr>
                <w:color w:val="000000"/>
                <w:sz w:val="20"/>
                <w:szCs w:val="20"/>
              </w:rPr>
              <w:t>Šimek</w:t>
            </w:r>
            <w:proofErr w:type="spellEnd"/>
          </w:p>
        </w:tc>
      </w:tr>
      <w:tr w:rsidR="0044754A" w14:paraId="5A712185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7F01B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93077C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Društvene igre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930B6B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29ECDF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Kristinka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Fabić</w:t>
            </w:r>
            <w:proofErr w:type="spellEnd"/>
          </w:p>
        </w:tc>
      </w:tr>
      <w:tr w:rsidR="0044754A" w14:paraId="50EFCA1B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FC47B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C1825D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Robotika - robotski modeli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B32843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1C838F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Đurđica </w:t>
            </w:r>
            <w:proofErr w:type="spellStart"/>
            <w:r>
              <w:rPr>
                <w:color w:val="000000"/>
                <w:sz w:val="20"/>
                <w:szCs w:val="20"/>
              </w:rPr>
              <w:t>Lucek</w:t>
            </w:r>
            <w:proofErr w:type="spellEnd"/>
          </w:p>
        </w:tc>
      </w:tr>
      <w:tr w:rsidR="0044754A" w14:paraId="1C156BD6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960C0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171A7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Dječji zbor Sovice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21ED95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A445C5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Sandra Sabolić</w:t>
            </w:r>
          </w:p>
        </w:tc>
      </w:tr>
      <w:tr w:rsidR="0044754A" w14:paraId="2A1373FF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6BF57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775B33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Domaćinstvo 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F29143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B9A19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Lidija </w:t>
            </w:r>
            <w:proofErr w:type="spellStart"/>
            <w:r>
              <w:rPr>
                <w:color w:val="000000"/>
                <w:sz w:val="20"/>
                <w:szCs w:val="20"/>
              </w:rPr>
              <w:t>Bogadi</w:t>
            </w:r>
            <w:proofErr w:type="spellEnd"/>
          </w:p>
        </w:tc>
      </w:tr>
      <w:tr w:rsidR="0044754A" w14:paraId="79A4E81D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5B8FB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A649A1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Pomoć u učenju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3742B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C3E75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Marijana Bagarić</w:t>
            </w:r>
          </w:p>
        </w:tc>
      </w:tr>
      <w:tr w:rsidR="0044754A" w14:paraId="039135F6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9AA07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CB45E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Pomoć u učenju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907495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54A54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Senka Pintarić</w:t>
            </w:r>
          </w:p>
        </w:tc>
      </w:tr>
      <w:tr w:rsidR="0044754A" w14:paraId="2561CD7E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FCFBE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1A0C3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Pomoć u učenju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132AE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20EE2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Ines </w:t>
            </w:r>
            <w:proofErr w:type="spellStart"/>
            <w:r>
              <w:rPr>
                <w:color w:val="000000"/>
                <w:sz w:val="20"/>
                <w:szCs w:val="20"/>
              </w:rPr>
              <w:t>Geršić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Roksandić</w:t>
            </w:r>
          </w:p>
        </w:tc>
      </w:tr>
      <w:tr w:rsidR="0044754A" w14:paraId="448D07C1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52900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2B0C1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Pomoć u učenju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3A817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45B3D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Dalija Roksandić</w:t>
            </w:r>
          </w:p>
        </w:tc>
      </w:tr>
      <w:tr w:rsidR="0044754A" w14:paraId="61CD1C71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F53B9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BCD87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Igre pažnje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388E7C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BEE7BE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Lucija </w:t>
            </w:r>
            <w:proofErr w:type="spellStart"/>
            <w:r>
              <w:rPr>
                <w:color w:val="000000"/>
                <w:sz w:val="20"/>
                <w:szCs w:val="20"/>
              </w:rPr>
              <w:t>Hajduković</w:t>
            </w:r>
            <w:proofErr w:type="spellEnd"/>
          </w:p>
        </w:tc>
      </w:tr>
      <w:tr w:rsidR="0044754A" w14:paraId="28DA01D5" w14:textId="77777777" w:rsidTr="0044754A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912A4" w14:textId="77777777" w:rsidR="0044754A" w:rsidRDefault="0044754A" w:rsidP="00447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CCD29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Potencijalno daroviti učenici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75E7C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0848D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Marija Sladoljev</w:t>
            </w:r>
          </w:p>
        </w:tc>
      </w:tr>
    </w:tbl>
    <w:p w14:paraId="4D8AAE2B" w14:textId="5C4894B7" w:rsidR="0044754A" w:rsidRDefault="0044754A" w:rsidP="00C92F76">
      <w:pPr>
        <w:tabs>
          <w:tab w:val="left" w:pos="1140"/>
        </w:tabs>
        <w:jc w:val="both"/>
      </w:pPr>
    </w:p>
    <w:p w14:paraId="6080DE5A" w14:textId="0BDC8629" w:rsidR="0044754A" w:rsidRDefault="0044754A" w:rsidP="0044754A">
      <w:pPr>
        <w:pStyle w:val="StandardWeb"/>
        <w:ind w:firstLine="36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Također je organizirano 5 B2 aktivnosti kao izvanškolske aktivnosti a za koje se prijavilo ukupno 102 učenika. Za navedene aktivnosti sklapaju se ugovori, te se školi ispostavljaju mjesečni računi za provedene aktivnosti. </w:t>
      </w:r>
    </w:p>
    <w:tbl>
      <w:tblPr>
        <w:tblW w:w="4540" w:type="dxa"/>
        <w:tblInd w:w="1818" w:type="dxa"/>
        <w:tblLook w:val="04A0" w:firstRow="1" w:lastRow="0" w:firstColumn="1" w:lastColumn="0" w:noHBand="0" w:noVBand="1"/>
      </w:tblPr>
      <w:tblGrid>
        <w:gridCol w:w="520"/>
        <w:gridCol w:w="2900"/>
        <w:gridCol w:w="1120"/>
      </w:tblGrid>
      <w:tr w:rsidR="0044754A" w14:paraId="16F480F8" w14:textId="77777777" w:rsidTr="0044754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4ADF1F87" w14:textId="77777777" w:rsidR="0044754A" w:rsidRDefault="0044754A" w:rsidP="0044754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R. br.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6CC9490B" w14:textId="77777777" w:rsidR="0044754A" w:rsidRDefault="0044754A" w:rsidP="0044754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Naziv B2 aktivnosti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01042462" w14:textId="77777777" w:rsidR="0044754A" w:rsidRDefault="0044754A" w:rsidP="0044754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Broj učenika</w:t>
            </w:r>
          </w:p>
        </w:tc>
      </w:tr>
      <w:tr w:rsidR="0044754A" w14:paraId="107B8CE4" w14:textId="77777777" w:rsidTr="004475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47ADE" w14:textId="77777777" w:rsidR="0044754A" w:rsidRDefault="0044754A" w:rsidP="0044754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A74A5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Mala škola glume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9C5F2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  <w:tr w:rsidR="0044754A" w14:paraId="75443E59" w14:textId="77777777" w:rsidTr="004475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8AE3D" w14:textId="77777777" w:rsidR="0044754A" w:rsidRDefault="0044754A" w:rsidP="0044754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A148D5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Nogomet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3D1CC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</w:tr>
      <w:tr w:rsidR="0044754A" w14:paraId="7A0673FB" w14:textId="77777777" w:rsidTr="004475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8C1DC" w14:textId="77777777" w:rsidR="0044754A" w:rsidRDefault="0044754A" w:rsidP="0044754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D1F38F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Nogomet za velike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79783D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</w:tr>
      <w:tr w:rsidR="0044754A" w14:paraId="64D0D32C" w14:textId="77777777" w:rsidTr="004475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C4A62" w14:textId="77777777" w:rsidR="0044754A" w:rsidRDefault="0044754A" w:rsidP="0044754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DE8883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Telaj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crtanja i slikanja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27ED8C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</w:tr>
      <w:tr w:rsidR="0044754A" w14:paraId="2BFF9236" w14:textId="77777777" w:rsidTr="0044754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22B7B" w14:textId="77777777" w:rsidR="0044754A" w:rsidRDefault="0044754A" w:rsidP="0044754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8AE820" w14:textId="77777777" w:rsidR="0044754A" w:rsidRDefault="0044754A" w:rsidP="004475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Blizu znanosti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F7D051" w14:textId="77777777" w:rsidR="0044754A" w:rsidRDefault="0044754A" w:rsidP="004475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</w:tr>
    </w:tbl>
    <w:p w14:paraId="677E1C4D" w14:textId="6C109E6C" w:rsidR="0044754A" w:rsidRDefault="0044754A" w:rsidP="00C92F76">
      <w:pPr>
        <w:tabs>
          <w:tab w:val="left" w:pos="1140"/>
        </w:tabs>
        <w:jc w:val="both"/>
      </w:pPr>
    </w:p>
    <w:p w14:paraId="549A7704" w14:textId="44D4AFF1" w:rsidR="0044754A" w:rsidRDefault="0044754A" w:rsidP="00C92F76">
      <w:pPr>
        <w:tabs>
          <w:tab w:val="left" w:pos="1140"/>
        </w:tabs>
        <w:jc w:val="both"/>
      </w:pPr>
    </w:p>
    <w:p w14:paraId="2E6E8213" w14:textId="77777777" w:rsidR="0044754A" w:rsidRDefault="0044754A" w:rsidP="00C92F76">
      <w:pPr>
        <w:tabs>
          <w:tab w:val="left" w:pos="1140"/>
        </w:tabs>
        <w:jc w:val="both"/>
      </w:pPr>
    </w:p>
    <w:p w14:paraId="4497D977" w14:textId="516B82A1" w:rsidR="00A63292" w:rsidRDefault="00A63292" w:rsidP="00C92F76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A300317 Redovna djelatnost osnovnih škola</w:t>
      </w:r>
    </w:p>
    <w:p w14:paraId="0F3C301A" w14:textId="15C6145A" w:rsidR="00F81624" w:rsidRDefault="00A63292" w:rsidP="00C92F76">
      <w:pPr>
        <w:tabs>
          <w:tab w:val="left" w:pos="1140"/>
        </w:tabs>
        <w:jc w:val="both"/>
      </w:pPr>
      <w:r>
        <w:rPr>
          <w:b/>
          <w:bCs/>
        </w:rPr>
        <w:tab/>
      </w:r>
      <w:r>
        <w:t>Aktivnost pokriva dio troškova energenata, sistematske preglede zaposlenika, prijevoz učenika i plaće dviju učiteljica</w:t>
      </w:r>
      <w:r w:rsidR="0052632D">
        <w:t xml:space="preserve"> u produženom boravku u sklopu eksperimentalnog programa cjelodnevne nastave</w:t>
      </w:r>
      <w:r>
        <w:t>.</w:t>
      </w:r>
      <w:r w:rsidR="009864B9">
        <w:t xml:space="preserve"> </w:t>
      </w:r>
      <w:r w:rsidR="006C54E9">
        <w:t xml:space="preserve">Za ovu aktivnost planiran je iznos od 312.000,00 €. </w:t>
      </w:r>
      <w:r w:rsidR="009864B9">
        <w:t>Projekcije za 202</w:t>
      </w:r>
      <w:r w:rsidR="006C54E9">
        <w:t>7</w:t>
      </w:r>
      <w:r w:rsidR="009864B9">
        <w:t>. i 202</w:t>
      </w:r>
      <w:r w:rsidR="006C54E9">
        <w:t>8</w:t>
      </w:r>
      <w:r w:rsidR="009864B9">
        <w:t>. su iste</w:t>
      </w:r>
      <w:r w:rsidR="00155C5A">
        <w:t xml:space="preserve"> kao i plan za 2026.</w:t>
      </w:r>
      <w:r w:rsidR="00326E7A">
        <w:t xml:space="preserve"> godinu.</w:t>
      </w:r>
    </w:p>
    <w:p w14:paraId="187C2819" w14:textId="54546F02" w:rsidR="0044754A" w:rsidRPr="0017264B" w:rsidRDefault="0044754A" w:rsidP="0044754A">
      <w:pPr>
        <w:shd w:val="clear" w:color="auto" w:fill="FFFFFF"/>
        <w:ind w:firstLine="360"/>
        <w:textAlignment w:val="baseline"/>
        <w:rPr>
          <w:color w:val="000000"/>
        </w:rPr>
      </w:pPr>
      <w:r w:rsidRPr="0017264B">
        <w:rPr>
          <w:color w:val="000000"/>
        </w:rPr>
        <w:t>Obzirom da obujam i organizacija nastave u Cjelodnevnoj školi zahtijevaju povećan broj sati, svi razredi predmetne nastave (5.-8. razred) jednom tjedno moraju imati 8 nastavnih sati što zahtjeva jedan dodatni odvoz jednom tjedno. Taj dan učenici se odvoze u 3 odvoza. Ostale dane broj odvoza ostaje isti kao i dosad (2).</w:t>
      </w:r>
      <w:r>
        <w:rPr>
          <w:color w:val="000000"/>
        </w:rPr>
        <w:t xml:space="preserve"> Prema sklopljenom ugovoru sa prijevoznikom Čazmatrans promet d.o.o</w:t>
      </w:r>
      <w:r w:rsidR="00E51819">
        <w:rPr>
          <w:color w:val="000000"/>
        </w:rPr>
        <w:t xml:space="preserve">. za razdoblje siječanj – lipanj 2026. godine povećan je iznos troškova prijevoza učenika za dodatan odvoz učenika. </w:t>
      </w:r>
    </w:p>
    <w:p w14:paraId="6B077764" w14:textId="77777777" w:rsidR="0044754A" w:rsidRPr="001874B6" w:rsidRDefault="0044754A" w:rsidP="00C92F76">
      <w:pPr>
        <w:tabs>
          <w:tab w:val="left" w:pos="1140"/>
        </w:tabs>
        <w:jc w:val="both"/>
      </w:pPr>
    </w:p>
    <w:p w14:paraId="2CB029B3" w14:textId="77777777" w:rsidR="00764A69" w:rsidRPr="001874B6" w:rsidRDefault="00764A69" w:rsidP="00C92F76">
      <w:pPr>
        <w:tabs>
          <w:tab w:val="left" w:pos="1140"/>
        </w:tabs>
        <w:jc w:val="both"/>
      </w:pPr>
    </w:p>
    <w:p w14:paraId="61DC63EA" w14:textId="719CCEC8" w:rsidR="00F81624" w:rsidRPr="001874B6" w:rsidRDefault="00F81624" w:rsidP="00C92F76">
      <w:pPr>
        <w:tabs>
          <w:tab w:val="left" w:pos="1140"/>
        </w:tabs>
        <w:jc w:val="both"/>
        <w:rPr>
          <w:bCs/>
        </w:rPr>
      </w:pPr>
    </w:p>
    <w:p w14:paraId="3F98C1CC" w14:textId="66C8EDF0" w:rsidR="00F81624" w:rsidRPr="001874B6" w:rsidRDefault="00F81624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 A3003</w:t>
      </w:r>
      <w:r w:rsidR="00E76A98">
        <w:rPr>
          <w:b/>
        </w:rPr>
        <w:t>5</w:t>
      </w:r>
      <w:r w:rsidR="009864B9">
        <w:rPr>
          <w:b/>
        </w:rPr>
        <w:t>9</w:t>
      </w:r>
      <w:r w:rsidRPr="001874B6">
        <w:rPr>
          <w:b/>
        </w:rPr>
        <w:t xml:space="preserve"> ODJEK VI</w:t>
      </w:r>
      <w:r w:rsidR="009864B9">
        <w:rPr>
          <w:b/>
        </w:rPr>
        <w:t>I</w:t>
      </w:r>
      <w:r w:rsidRPr="001874B6">
        <w:rPr>
          <w:b/>
        </w:rPr>
        <w:t>. 202</w:t>
      </w:r>
      <w:r w:rsidR="006C54E9">
        <w:rPr>
          <w:b/>
        </w:rPr>
        <w:t>5</w:t>
      </w:r>
      <w:r w:rsidRPr="001874B6">
        <w:rPr>
          <w:b/>
        </w:rPr>
        <w:t>./202</w:t>
      </w:r>
      <w:r w:rsidR="006C54E9">
        <w:rPr>
          <w:b/>
        </w:rPr>
        <w:t>6</w:t>
      </w:r>
      <w:r w:rsidRPr="001874B6">
        <w:rPr>
          <w:b/>
        </w:rPr>
        <w:t>.</w:t>
      </w:r>
      <w:r w:rsidR="006C54E9">
        <w:rPr>
          <w:b/>
        </w:rPr>
        <w:t xml:space="preserve"> – 2026./2027.</w:t>
      </w:r>
    </w:p>
    <w:p w14:paraId="1DC1C0EC" w14:textId="21B3FA5F" w:rsidR="00F81624" w:rsidRPr="001874B6" w:rsidRDefault="009864B9" w:rsidP="00C92F76">
      <w:pPr>
        <w:tabs>
          <w:tab w:val="left" w:pos="1140"/>
        </w:tabs>
        <w:jc w:val="both"/>
        <w:rPr>
          <w:bCs/>
        </w:rPr>
      </w:pPr>
      <w:r>
        <w:rPr>
          <w:bCs/>
        </w:rPr>
        <w:tab/>
      </w:r>
      <w:r w:rsidR="00F81624" w:rsidRPr="001874B6">
        <w:rPr>
          <w:bCs/>
        </w:rPr>
        <w:t xml:space="preserve">Plan u iznosu </w:t>
      </w:r>
      <w:r w:rsidR="006C54E9">
        <w:rPr>
          <w:bCs/>
        </w:rPr>
        <w:t>110.500</w:t>
      </w:r>
      <w:r>
        <w:rPr>
          <w:bCs/>
        </w:rPr>
        <w:t>,00</w:t>
      </w:r>
      <w:r w:rsidR="00F81624" w:rsidRPr="001874B6">
        <w:rPr>
          <w:bCs/>
        </w:rPr>
        <w:t xml:space="preserve"> </w:t>
      </w:r>
      <w:r>
        <w:rPr>
          <w:bCs/>
        </w:rPr>
        <w:t>€</w:t>
      </w:r>
      <w:r w:rsidR="00F81624" w:rsidRPr="001874B6">
        <w:rPr>
          <w:bCs/>
        </w:rPr>
        <w:t xml:space="preserve"> odnosi se na trošak plaće </w:t>
      </w:r>
      <w:r w:rsidR="006C54E9">
        <w:rPr>
          <w:bCs/>
        </w:rPr>
        <w:t>5</w:t>
      </w:r>
      <w:r w:rsidR="00F81624" w:rsidRPr="001874B6">
        <w:rPr>
          <w:bCs/>
        </w:rPr>
        <w:t xml:space="preserve"> pomoćnika u nastavi</w:t>
      </w:r>
      <w:r w:rsidR="006C54E9">
        <w:rPr>
          <w:bCs/>
        </w:rPr>
        <w:t xml:space="preserve">. </w:t>
      </w:r>
      <w:r w:rsidR="00F81624" w:rsidRPr="001874B6">
        <w:rPr>
          <w:bCs/>
        </w:rPr>
        <w:t>Osim plaće planirane su i dnevnice za službena putovanja</w:t>
      </w:r>
      <w:r w:rsidR="006C54E9">
        <w:rPr>
          <w:bCs/>
        </w:rPr>
        <w:t>,</w:t>
      </w:r>
      <w:r w:rsidR="00F81624" w:rsidRPr="001874B6">
        <w:rPr>
          <w:bCs/>
        </w:rPr>
        <w:t xml:space="preserve"> </w:t>
      </w:r>
      <w:r w:rsidR="006C54E9">
        <w:rPr>
          <w:bCs/>
        </w:rPr>
        <w:t>prijevoz na posao i sistematski pregledi</w:t>
      </w:r>
      <w:r w:rsidR="00F81624" w:rsidRPr="001874B6">
        <w:rPr>
          <w:bCs/>
        </w:rPr>
        <w:t>. Aktivnost se financira iz tri izvora i to 15% iz nadležnog proračuna, 72% iz EU sredstava te 13% nacionalno sufinanciranje.</w:t>
      </w:r>
      <w:r>
        <w:rPr>
          <w:bCs/>
        </w:rPr>
        <w:t xml:space="preserve"> Postoci se primjenjuju na prihvatljive troškove iz projekta, a sve iznad prihvatljivog troška financira nadležni proračun (dio plaće i materijalna prava). </w:t>
      </w:r>
    </w:p>
    <w:p w14:paraId="79CDF2B0" w14:textId="6AB05A88" w:rsidR="00F81624" w:rsidRDefault="00F81624" w:rsidP="00C92F76">
      <w:pPr>
        <w:tabs>
          <w:tab w:val="left" w:pos="1140"/>
        </w:tabs>
        <w:jc w:val="both"/>
        <w:rPr>
          <w:bCs/>
        </w:rPr>
      </w:pPr>
      <w:r w:rsidRPr="001874B6">
        <w:rPr>
          <w:bCs/>
        </w:rPr>
        <w:lastRenderedPageBreak/>
        <w:t>Projekcija na 202</w:t>
      </w:r>
      <w:r w:rsidR="006C54E9">
        <w:rPr>
          <w:bCs/>
        </w:rPr>
        <w:t>7</w:t>
      </w:r>
      <w:r w:rsidRPr="001874B6">
        <w:rPr>
          <w:bCs/>
        </w:rPr>
        <w:t>. godinu iznosi</w:t>
      </w:r>
      <w:r w:rsidR="006D4A32">
        <w:rPr>
          <w:bCs/>
        </w:rPr>
        <w:t xml:space="preserve"> </w:t>
      </w:r>
      <w:r w:rsidR="006C54E9">
        <w:rPr>
          <w:bCs/>
        </w:rPr>
        <w:t>110.500,00</w:t>
      </w:r>
      <w:r w:rsidR="009A4E28" w:rsidRPr="001874B6">
        <w:rPr>
          <w:bCs/>
        </w:rPr>
        <w:t xml:space="preserve"> </w:t>
      </w:r>
      <w:r w:rsidR="009864B9">
        <w:rPr>
          <w:bCs/>
        </w:rPr>
        <w:t>€</w:t>
      </w:r>
      <w:r w:rsidR="009A4E28" w:rsidRPr="001874B6">
        <w:rPr>
          <w:bCs/>
        </w:rPr>
        <w:t xml:space="preserve">, </w:t>
      </w:r>
      <w:r w:rsidR="006C54E9">
        <w:rPr>
          <w:bCs/>
        </w:rPr>
        <w:t>dok za 2028. nije planirana projekcija je</w:t>
      </w:r>
      <w:r w:rsidR="00603090">
        <w:rPr>
          <w:bCs/>
        </w:rPr>
        <w:t xml:space="preserve">r </w:t>
      </w:r>
      <w:r w:rsidR="006C54E9">
        <w:rPr>
          <w:bCs/>
        </w:rPr>
        <w:t>projekt završava 2027.</w:t>
      </w:r>
      <w:r w:rsidR="00603090">
        <w:rPr>
          <w:bCs/>
        </w:rPr>
        <w:t xml:space="preserve"> godine. </w:t>
      </w:r>
    </w:p>
    <w:p w14:paraId="0A8DF318" w14:textId="02B3917A" w:rsidR="008F683B" w:rsidRDefault="008F683B" w:rsidP="00C92F76">
      <w:pPr>
        <w:tabs>
          <w:tab w:val="left" w:pos="1140"/>
        </w:tabs>
        <w:jc w:val="both"/>
        <w:rPr>
          <w:bCs/>
        </w:rPr>
      </w:pPr>
    </w:p>
    <w:p w14:paraId="3DE099D0" w14:textId="77777777" w:rsidR="008F683B" w:rsidRPr="001874B6" w:rsidRDefault="008F683B" w:rsidP="00C92F76">
      <w:pPr>
        <w:tabs>
          <w:tab w:val="left" w:pos="1140"/>
        </w:tabs>
        <w:jc w:val="both"/>
        <w:rPr>
          <w:bCs/>
        </w:rPr>
      </w:pPr>
    </w:p>
    <w:p w14:paraId="61490E64" w14:textId="77777777" w:rsidR="00D77158" w:rsidRPr="001874B6" w:rsidRDefault="00D77158" w:rsidP="00C92F76">
      <w:pPr>
        <w:tabs>
          <w:tab w:val="left" w:pos="1140"/>
        </w:tabs>
        <w:jc w:val="both"/>
      </w:pPr>
    </w:p>
    <w:p w14:paraId="5E2F4B0B" w14:textId="61D9B9FD" w:rsidR="00D77158" w:rsidRPr="001874B6" w:rsidRDefault="00D77158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E76A98">
        <w:rPr>
          <w:b/>
        </w:rPr>
        <w:t>53</w:t>
      </w:r>
      <w:r w:rsidRPr="001874B6">
        <w:rPr>
          <w:b/>
        </w:rPr>
        <w:t xml:space="preserve"> Unapređenje standarda u školama izvor VLASTITI PRIHOD i Ministarstvo</w:t>
      </w:r>
    </w:p>
    <w:p w14:paraId="575ED576" w14:textId="728C2C57" w:rsidR="00447C63" w:rsidRPr="001874B6" w:rsidRDefault="009864B9" w:rsidP="00C92F76">
      <w:pPr>
        <w:tabs>
          <w:tab w:val="left" w:pos="1140"/>
        </w:tabs>
        <w:jc w:val="both"/>
      </w:pPr>
      <w:r>
        <w:tab/>
      </w:r>
      <w:r w:rsidR="00D77158" w:rsidRPr="001874B6">
        <w:t>Planiran</w:t>
      </w:r>
      <w:r w:rsidR="00A674B6" w:rsidRPr="001874B6">
        <w:t xml:space="preserve">a sredstva u iznosu </w:t>
      </w:r>
      <w:r w:rsidR="006C54E9">
        <w:t>70.530</w:t>
      </w:r>
      <w:r>
        <w:t>,00</w:t>
      </w:r>
      <w:r w:rsidR="00330EE9" w:rsidRPr="001874B6">
        <w:t xml:space="preserve"> €</w:t>
      </w:r>
      <w:r w:rsidR="00D77158" w:rsidRPr="001874B6">
        <w:t xml:space="preserve"> su sredstva iz različitih izvora financiranja.</w:t>
      </w:r>
    </w:p>
    <w:p w14:paraId="6C30025B" w14:textId="6F373C24" w:rsidR="00447C63" w:rsidRPr="001874B6" w:rsidRDefault="00326E7A" w:rsidP="00447C63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>
        <w:t>i</w:t>
      </w:r>
      <w:r w:rsidR="00D77158" w:rsidRPr="001874B6">
        <w:t xml:space="preserve">z izvora tekuće pomoći proračunskim korisnicima </w:t>
      </w:r>
      <w:r w:rsidR="00A674B6" w:rsidRPr="001874B6">
        <w:t xml:space="preserve">iz nenadležnog proračuna </w:t>
      </w:r>
      <w:r w:rsidR="00D77158" w:rsidRPr="001874B6">
        <w:t xml:space="preserve">financiraju se rashodi voditelja županijskih stručnih vijeća, </w:t>
      </w:r>
      <w:r w:rsidR="00A674B6" w:rsidRPr="001874B6">
        <w:t xml:space="preserve">isplata mentorstva i troškovi službenih putovanja koje refundira AZOO te nabava radnih udžbenika za učenike od 1. </w:t>
      </w:r>
      <w:r w:rsidR="009864B9">
        <w:t>do</w:t>
      </w:r>
      <w:r w:rsidR="00A674B6" w:rsidRPr="001874B6">
        <w:t xml:space="preserve"> 8. razreda</w:t>
      </w:r>
      <w:r w:rsidR="00603090">
        <w:t>,</w:t>
      </w:r>
    </w:p>
    <w:p w14:paraId="4686C317" w14:textId="05F0710D" w:rsidR="00D77158" w:rsidRPr="001874B6" w:rsidRDefault="00326E7A" w:rsidP="00447C63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>
        <w:t>i</w:t>
      </w:r>
      <w:r w:rsidR="00447C63" w:rsidRPr="001874B6">
        <w:t xml:space="preserve">z izvora </w:t>
      </w:r>
      <w:r w:rsidR="0050283E" w:rsidRPr="001874B6">
        <w:t>prihoda za posebne namjene</w:t>
      </w:r>
      <w:r w:rsidR="00447C63" w:rsidRPr="001874B6">
        <w:t xml:space="preserve"> nabavljaju se majice s</w:t>
      </w:r>
      <w:r w:rsidR="00A674B6" w:rsidRPr="001874B6">
        <w:t xml:space="preserve"> logom škole za učenike</w:t>
      </w:r>
      <w:r w:rsidR="00330EE9" w:rsidRPr="001874B6">
        <w:t>,</w:t>
      </w:r>
    </w:p>
    <w:p w14:paraId="1A08B2DD" w14:textId="1A8802F3" w:rsidR="00EC719B" w:rsidRPr="001874B6" w:rsidRDefault="00326E7A" w:rsidP="00EC719B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>
        <w:t>v</w:t>
      </w:r>
      <w:r w:rsidR="00447C63" w:rsidRPr="001874B6">
        <w:t>lastita sredstva su sredstva od prodaje starog papira</w:t>
      </w:r>
      <w:r w:rsidR="009864B9">
        <w:t>, baterija, proizvoda školske zadruge</w:t>
      </w:r>
      <w:r w:rsidR="006D4A32">
        <w:t xml:space="preserve"> i najma </w:t>
      </w:r>
      <w:r w:rsidR="009864B9">
        <w:t>školskih prostorija</w:t>
      </w:r>
    </w:p>
    <w:p w14:paraId="56F33DE4" w14:textId="05148E7C" w:rsidR="00973C5D" w:rsidRDefault="00973C5D" w:rsidP="00973C5D">
      <w:pPr>
        <w:tabs>
          <w:tab w:val="left" w:pos="1140"/>
        </w:tabs>
        <w:jc w:val="both"/>
      </w:pPr>
      <w:r w:rsidRPr="001874B6">
        <w:t>Projekcije na 202</w:t>
      </w:r>
      <w:r w:rsidR="006C54E9">
        <w:t>7</w:t>
      </w:r>
      <w:r w:rsidR="00A674B6" w:rsidRPr="001874B6">
        <w:t>. i 202</w:t>
      </w:r>
      <w:r w:rsidR="006C54E9">
        <w:t>8.</w:t>
      </w:r>
      <w:r w:rsidRPr="001874B6">
        <w:t xml:space="preserve"> godinu </w:t>
      </w:r>
      <w:r w:rsidR="00A674B6" w:rsidRPr="001874B6">
        <w:t xml:space="preserve">iznose </w:t>
      </w:r>
      <w:r w:rsidR="006C54E9">
        <w:t>6</w:t>
      </w:r>
      <w:r w:rsidR="00437DBE">
        <w:t>7.2</w:t>
      </w:r>
      <w:r w:rsidR="006C54E9">
        <w:t>85</w:t>
      </w:r>
      <w:r w:rsidR="00326E7A">
        <w:t>,</w:t>
      </w:r>
      <w:r w:rsidR="006C54E9">
        <w:t>00</w:t>
      </w:r>
      <w:r w:rsidR="00DA0A9B">
        <w:t xml:space="preserve"> €, a manje su za iznos očekivanog prenesenog viška prihoda poslovanja koji se ne planira u narednim godinama</w:t>
      </w:r>
      <w:r w:rsidRPr="001874B6">
        <w:t>.</w:t>
      </w:r>
    </w:p>
    <w:p w14:paraId="2D45C524" w14:textId="5E2480C2" w:rsidR="00DA0A9B" w:rsidRDefault="00DA0A9B" w:rsidP="00973C5D">
      <w:pPr>
        <w:tabs>
          <w:tab w:val="left" w:pos="1140"/>
        </w:tabs>
        <w:jc w:val="both"/>
      </w:pPr>
    </w:p>
    <w:p w14:paraId="396C8BA3" w14:textId="1435BB0B" w:rsidR="00326E7A" w:rsidRDefault="00326E7A" w:rsidP="00973C5D">
      <w:pPr>
        <w:tabs>
          <w:tab w:val="left" w:pos="1140"/>
        </w:tabs>
        <w:jc w:val="both"/>
      </w:pPr>
    </w:p>
    <w:p w14:paraId="6C554BC4" w14:textId="77777777" w:rsidR="00326E7A" w:rsidRDefault="00326E7A" w:rsidP="00973C5D">
      <w:pPr>
        <w:tabs>
          <w:tab w:val="left" w:pos="1140"/>
        </w:tabs>
        <w:jc w:val="both"/>
      </w:pPr>
    </w:p>
    <w:p w14:paraId="2F799954" w14:textId="084E5752" w:rsidR="00DA0A9B" w:rsidRDefault="00DA0A9B" w:rsidP="00973C5D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A300332 EU Projekti</w:t>
      </w:r>
    </w:p>
    <w:p w14:paraId="40789950" w14:textId="3482AAD8" w:rsidR="00DA0A9B" w:rsidRDefault="00DA0A9B" w:rsidP="00973C5D">
      <w:pPr>
        <w:tabs>
          <w:tab w:val="left" w:pos="1140"/>
        </w:tabs>
        <w:jc w:val="both"/>
      </w:pPr>
      <w:r>
        <w:rPr>
          <w:b/>
          <w:bCs/>
        </w:rPr>
        <w:tab/>
      </w:r>
      <w:r w:rsidR="001A1E8E">
        <w:t>Škola je u 2023. godini ušla u akreditirani projekt Erasmus +  unutar kojeg do 2028. godine ima mogućnost produljivanja trajanja projekta i primanja sredstava za planirane mobilnosti.</w:t>
      </w:r>
      <w:r w:rsidR="00603090">
        <w:t xml:space="preserve"> </w:t>
      </w:r>
      <w:r w:rsidR="001A1E8E">
        <w:t>Planirano je da se na godišnjoj razini</w:t>
      </w:r>
      <w:r w:rsidR="00F309CD">
        <w:t xml:space="preserve"> realiziraju mobilnosti za najmanje </w:t>
      </w:r>
      <w:r w:rsidR="00603090">
        <w:t>5</w:t>
      </w:r>
      <w:r w:rsidR="00F309CD">
        <w:t xml:space="preserve"> učitelja sudionika projekta i </w:t>
      </w:r>
      <w:r w:rsidR="00603090">
        <w:t>20</w:t>
      </w:r>
      <w:r w:rsidR="00F309CD">
        <w:t xml:space="preserve"> učenika</w:t>
      </w:r>
      <w:r w:rsidR="00603090">
        <w:t>, te 4 učitelja na tečajeve i 4 na praćenje nastave</w:t>
      </w:r>
      <w:r w:rsidR="00F309CD">
        <w:t xml:space="preserve">. </w:t>
      </w:r>
      <w:r w:rsidR="00161FA4">
        <w:t>Plan za 2026 godinu iznosi 38.736,00 €, dok p</w:t>
      </w:r>
      <w:r w:rsidR="00F309CD">
        <w:t xml:space="preserve">rojekcije </w:t>
      </w:r>
      <w:r w:rsidR="00161FA4">
        <w:t>za</w:t>
      </w:r>
      <w:r w:rsidR="00F309CD">
        <w:t xml:space="preserve"> 202</w:t>
      </w:r>
      <w:r w:rsidR="00F028DC">
        <w:t>7</w:t>
      </w:r>
      <w:r w:rsidR="00F309CD">
        <w:t xml:space="preserve">. </w:t>
      </w:r>
      <w:r w:rsidR="00F028DC">
        <w:t xml:space="preserve">iznosi </w:t>
      </w:r>
      <w:r w:rsidR="00514853">
        <w:t>40.000</w:t>
      </w:r>
      <w:r w:rsidR="00F028DC">
        <w:t xml:space="preserve">,00 €, dok  </w:t>
      </w:r>
      <w:r w:rsidR="00514853">
        <w:t>je u</w:t>
      </w:r>
      <w:r w:rsidR="00F028DC">
        <w:t xml:space="preserve"> 2028. </w:t>
      </w:r>
      <w:r w:rsidR="00514853">
        <w:t>godini planiran prihod od 10.000,00 €</w:t>
      </w:r>
      <w:r w:rsidR="00982AF8">
        <w:t xml:space="preserve"> - 20% iznosa koji se uplaćuje nakon uspješno odrađenog projekta. </w:t>
      </w:r>
    </w:p>
    <w:p w14:paraId="07EA1390" w14:textId="45589CDB" w:rsidR="00F028DC" w:rsidRDefault="00F028DC" w:rsidP="00973C5D">
      <w:pPr>
        <w:tabs>
          <w:tab w:val="left" w:pos="1140"/>
        </w:tabs>
        <w:jc w:val="both"/>
      </w:pPr>
      <w:r>
        <w:t xml:space="preserve">Do 2025. godine sredstva koja su uplaćena za provođenje projekta odmah su se knjižila na stavku prihoda, dok je u 2025.godini došlo do promjene u knjiženju a prema uputi </w:t>
      </w:r>
      <w:r w:rsidR="00A860AA">
        <w:t xml:space="preserve">Ministarstva financija prema kojima se </w:t>
      </w:r>
      <w:r w:rsidR="00986F7B">
        <w:t>predujam knjiži na konto 27512 Obveza za EU predujmove dane iz državnog proračun</w:t>
      </w:r>
      <w:r w:rsidR="00161FA4">
        <w:t>a</w:t>
      </w:r>
      <w:r w:rsidR="00986F7B">
        <w:t xml:space="preserve">, a ne na konto prihoda kao proteklih godina. Prihod se prema novim uputa knjiži tek po obavijesti o odobrenom ZNS-u. </w:t>
      </w:r>
    </w:p>
    <w:p w14:paraId="6EA33E86" w14:textId="07A2987D" w:rsidR="00F309CD" w:rsidRDefault="00F309CD" w:rsidP="00973C5D">
      <w:pPr>
        <w:tabs>
          <w:tab w:val="left" w:pos="1140"/>
        </w:tabs>
        <w:jc w:val="both"/>
      </w:pPr>
    </w:p>
    <w:p w14:paraId="03C0A5FE" w14:textId="58E8E7F7" w:rsidR="00F309CD" w:rsidRPr="00F309CD" w:rsidRDefault="00F309CD" w:rsidP="00973C5D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Pokazatelji rezultata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780"/>
        <w:gridCol w:w="1622"/>
        <w:gridCol w:w="1027"/>
        <w:gridCol w:w="1342"/>
        <w:gridCol w:w="1097"/>
        <w:gridCol w:w="1097"/>
        <w:gridCol w:w="1097"/>
      </w:tblGrid>
      <w:tr w:rsidR="00A12233" w:rsidRPr="007B3D23" w14:paraId="4C28BCE6" w14:textId="77777777" w:rsidTr="00A61A34">
        <w:tc>
          <w:tcPr>
            <w:tcW w:w="1780" w:type="dxa"/>
          </w:tcPr>
          <w:p w14:paraId="659DB33F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622" w:type="dxa"/>
          </w:tcPr>
          <w:p w14:paraId="6DF26BE0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027" w:type="dxa"/>
          </w:tcPr>
          <w:p w14:paraId="0821511C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342" w:type="dxa"/>
          </w:tcPr>
          <w:p w14:paraId="013165D5" w14:textId="4895B201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986F7B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 (školska godina 202</w:t>
            </w:r>
            <w:r w:rsidR="00986F7B">
              <w:rPr>
                <w:sz w:val="22"/>
                <w:szCs w:val="22"/>
              </w:rPr>
              <w:t>4./2025.</w:t>
            </w:r>
            <w:r w:rsidRPr="007B3D23">
              <w:rPr>
                <w:sz w:val="22"/>
                <w:szCs w:val="22"/>
              </w:rPr>
              <w:t>)</w:t>
            </w:r>
          </w:p>
        </w:tc>
        <w:tc>
          <w:tcPr>
            <w:tcW w:w="1097" w:type="dxa"/>
          </w:tcPr>
          <w:p w14:paraId="5F1C5ADE" w14:textId="2B30D08A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986F7B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097" w:type="dxa"/>
          </w:tcPr>
          <w:p w14:paraId="5DD6E338" w14:textId="12D7A26F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986F7B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097" w:type="dxa"/>
          </w:tcPr>
          <w:p w14:paraId="17D7C838" w14:textId="2D9B632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986F7B">
              <w:rPr>
                <w:sz w:val="22"/>
                <w:szCs w:val="22"/>
              </w:rPr>
              <w:t>8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A12233" w:rsidRPr="007B3D23" w14:paraId="72C96C2F" w14:textId="77777777" w:rsidTr="00A61A34">
        <w:tc>
          <w:tcPr>
            <w:tcW w:w="1780" w:type="dxa"/>
          </w:tcPr>
          <w:p w14:paraId="1E2A9AE5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01D4CED2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6CDC7913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51E39201" w14:textId="3EB8339D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</w:t>
            </w:r>
            <w:r w:rsidR="008E16DC" w:rsidRPr="007B3D23">
              <w:rPr>
                <w:sz w:val="22"/>
                <w:szCs w:val="22"/>
              </w:rPr>
              <w:t xml:space="preserve">broja </w:t>
            </w:r>
            <w:r w:rsidR="0018219D" w:rsidRPr="007B3D23">
              <w:rPr>
                <w:sz w:val="22"/>
                <w:szCs w:val="22"/>
              </w:rPr>
              <w:t>učenika plasiranih na državnu razinu natjecanja</w:t>
            </w:r>
          </w:p>
        </w:tc>
        <w:tc>
          <w:tcPr>
            <w:tcW w:w="1622" w:type="dxa"/>
          </w:tcPr>
          <w:p w14:paraId="22651106" w14:textId="1F966596" w:rsidR="00F309C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</w:t>
            </w:r>
            <w:r w:rsidR="008E16DC" w:rsidRPr="007B3D23">
              <w:rPr>
                <w:sz w:val="22"/>
                <w:szCs w:val="22"/>
              </w:rPr>
              <w:t xml:space="preserve"> pokazatelj je </w:t>
            </w:r>
            <w:r w:rsidRPr="007B3D23">
              <w:rPr>
                <w:sz w:val="22"/>
                <w:szCs w:val="22"/>
              </w:rPr>
              <w:t xml:space="preserve">rezultata </w:t>
            </w:r>
            <w:r w:rsidR="008E16DC" w:rsidRPr="007B3D23">
              <w:rPr>
                <w:sz w:val="22"/>
                <w:szCs w:val="22"/>
              </w:rPr>
              <w:t>rada s učenicima te izvrsna motivacija za</w:t>
            </w:r>
            <w:r w:rsidRPr="007B3D23">
              <w:rPr>
                <w:sz w:val="22"/>
                <w:szCs w:val="22"/>
              </w:rPr>
              <w:t xml:space="preserve"> daljnji rad</w:t>
            </w:r>
          </w:p>
        </w:tc>
        <w:tc>
          <w:tcPr>
            <w:tcW w:w="1027" w:type="dxa"/>
          </w:tcPr>
          <w:p w14:paraId="1A4AD2CC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438597C1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771B9111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447088A6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592302C0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77991DBA" w14:textId="2C371B67" w:rsidR="00F309C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2" w:type="dxa"/>
          </w:tcPr>
          <w:p w14:paraId="48165FC8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1D655533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53823B53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7D989C12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6FAC37C0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462AC907" w14:textId="5161F53C" w:rsidR="00F309CD" w:rsidRPr="007B3D23" w:rsidRDefault="00A57A1B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97" w:type="dxa"/>
          </w:tcPr>
          <w:p w14:paraId="726EDE44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251D6E8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38AE5407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08430442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3D01ED53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12DA70E7" w14:textId="35359AF4" w:rsidR="00F309C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</w:t>
            </w:r>
            <w:r w:rsidR="00A57A1B">
              <w:rPr>
                <w:sz w:val="22"/>
                <w:szCs w:val="22"/>
              </w:rPr>
              <w:t>1</w:t>
            </w:r>
          </w:p>
        </w:tc>
        <w:tc>
          <w:tcPr>
            <w:tcW w:w="1097" w:type="dxa"/>
          </w:tcPr>
          <w:p w14:paraId="612A1805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6E86A4F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3D432128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59C2DB4C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493F2B93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535BC7CF" w14:textId="1ED36649" w:rsidR="00F309C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11</w:t>
            </w:r>
          </w:p>
        </w:tc>
        <w:tc>
          <w:tcPr>
            <w:tcW w:w="1097" w:type="dxa"/>
          </w:tcPr>
          <w:p w14:paraId="030D2698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A8E5941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3202E9C2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5F7F70AF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68550EDB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34CE8B79" w14:textId="54DCD9F7" w:rsidR="00F309C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12</w:t>
            </w:r>
          </w:p>
        </w:tc>
      </w:tr>
      <w:tr w:rsidR="00A12233" w:rsidRPr="007B3D23" w14:paraId="1CA2036C" w14:textId="77777777" w:rsidTr="00A61A34">
        <w:tc>
          <w:tcPr>
            <w:tcW w:w="1780" w:type="dxa"/>
          </w:tcPr>
          <w:p w14:paraId="0DFE718E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2802524B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54C4D898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34482F00" w14:textId="0A566259" w:rsidR="00F309C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1622" w:type="dxa"/>
          </w:tcPr>
          <w:p w14:paraId="503FEA71" w14:textId="065525D9" w:rsidR="00F309C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županijsku razinu natjecanja pokazatelj je rezultata rada s učenicima te izvrsna motivacija za daljnji rad</w:t>
            </w:r>
          </w:p>
        </w:tc>
        <w:tc>
          <w:tcPr>
            <w:tcW w:w="1027" w:type="dxa"/>
          </w:tcPr>
          <w:p w14:paraId="3F11C9EB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87C002F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016AF560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5627FF5A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4D4B69F9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20877C75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381FCD50" w14:textId="2DE168F6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2" w:type="dxa"/>
          </w:tcPr>
          <w:p w14:paraId="37143F6B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1ED1BF0B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7BA6929E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66C89FEA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0D3E6CB8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03646F63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3C5C7DBD" w14:textId="77777777" w:rsidR="0018219D" w:rsidRDefault="00F94CFB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14:paraId="6F9AD44C" w14:textId="578C4C6B" w:rsidR="00C34BB0" w:rsidRPr="007B3D23" w:rsidRDefault="00C34BB0" w:rsidP="00F028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21CF5681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A36661C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1A239986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4C1190FB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1E7CBC72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2BE7DAF1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03F81272" w14:textId="22657D56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11</w:t>
            </w:r>
          </w:p>
        </w:tc>
        <w:tc>
          <w:tcPr>
            <w:tcW w:w="1097" w:type="dxa"/>
          </w:tcPr>
          <w:p w14:paraId="5EE863D2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144A6946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F7FB3FC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1E4B863E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3F8D18E8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063D6A55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05B5712F" w14:textId="0E7AD2D6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13</w:t>
            </w:r>
          </w:p>
        </w:tc>
        <w:tc>
          <w:tcPr>
            <w:tcW w:w="1097" w:type="dxa"/>
          </w:tcPr>
          <w:p w14:paraId="1CC3C7E2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1DD7D83C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1F566015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4CF30D5D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7D0CDB51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41E6294D" w14:textId="77777777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</w:p>
          <w:p w14:paraId="7C8F32EF" w14:textId="50314234" w:rsidR="0018219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15</w:t>
            </w:r>
          </w:p>
        </w:tc>
      </w:tr>
      <w:tr w:rsidR="00A12233" w:rsidRPr="007B3D23" w14:paraId="4A367691" w14:textId="77777777" w:rsidTr="00A61A34">
        <w:tc>
          <w:tcPr>
            <w:tcW w:w="1780" w:type="dxa"/>
          </w:tcPr>
          <w:p w14:paraId="0E69FECF" w14:textId="0DA34DEF" w:rsidR="00F309CD" w:rsidRPr="007B3D23" w:rsidRDefault="0018219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sa postignutim rezultatima na raznim natječajima na koje</w:t>
            </w:r>
            <w:r w:rsidR="004E5F6D" w:rsidRPr="007B3D23">
              <w:rPr>
                <w:sz w:val="22"/>
                <w:szCs w:val="22"/>
              </w:rPr>
              <w:t xml:space="preserve"> se učitelji prijavljuju</w:t>
            </w:r>
          </w:p>
        </w:tc>
        <w:tc>
          <w:tcPr>
            <w:tcW w:w="1622" w:type="dxa"/>
          </w:tcPr>
          <w:p w14:paraId="136103FF" w14:textId="183A05B6" w:rsidR="00F309CD" w:rsidRPr="007B3D23" w:rsidRDefault="004E5F6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Postignuti visoki rezultati u bilo kojem području rada s učenicima podižu samopouzdanje učenika te ih motiviraju za daljnji rad</w:t>
            </w:r>
          </w:p>
        </w:tc>
        <w:tc>
          <w:tcPr>
            <w:tcW w:w="1027" w:type="dxa"/>
          </w:tcPr>
          <w:p w14:paraId="0BE31B57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29C99F2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3D929627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E8D42BB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1D2B04D7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6CCA9B60" w14:textId="23816FB5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2" w:type="dxa"/>
          </w:tcPr>
          <w:p w14:paraId="33B79023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42155AD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DE081D9" w14:textId="2689483F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7BA56EFA" w14:textId="149F61B6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41744461" w14:textId="24701F19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7C65BE19" w14:textId="663AB1E0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7</w:t>
            </w:r>
          </w:p>
          <w:p w14:paraId="18E23DEC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3A6E4347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3317CBA4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685B58BF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2E1672D5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6BE2513C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32EC2C0B" w14:textId="6BC478C8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</w:t>
            </w:r>
          </w:p>
        </w:tc>
        <w:tc>
          <w:tcPr>
            <w:tcW w:w="1097" w:type="dxa"/>
          </w:tcPr>
          <w:p w14:paraId="29627731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41835A6F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4B881BC7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3DC13AB5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4E9E20A1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673120AD" w14:textId="4B6B85B2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13</w:t>
            </w:r>
          </w:p>
        </w:tc>
        <w:tc>
          <w:tcPr>
            <w:tcW w:w="1097" w:type="dxa"/>
          </w:tcPr>
          <w:p w14:paraId="62BF6A35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645A5987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3E5FF698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1B41A69E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17C138E7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79298DEB" w14:textId="1961B6B5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15</w:t>
            </w:r>
          </w:p>
        </w:tc>
      </w:tr>
      <w:tr w:rsidR="00A12233" w:rsidRPr="007B3D23" w14:paraId="47FEEA88" w14:textId="77777777" w:rsidTr="00A61A34">
        <w:tc>
          <w:tcPr>
            <w:tcW w:w="1780" w:type="dxa"/>
          </w:tcPr>
          <w:p w14:paraId="4CC59FDA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B582DA4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17F38418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6D2DF880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266F7ECE" w14:textId="741F3B2C" w:rsidR="00F309CD" w:rsidRPr="007B3D23" w:rsidRDefault="004E5F6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Organizacija prijevoza učenika</w:t>
            </w:r>
          </w:p>
        </w:tc>
        <w:tc>
          <w:tcPr>
            <w:tcW w:w="1622" w:type="dxa"/>
          </w:tcPr>
          <w:p w14:paraId="1E606E6B" w14:textId="3BC13E3C" w:rsidR="00F309CD" w:rsidRPr="007B3D23" w:rsidRDefault="004E5F6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 se prijevoz učenika za sve učenike na upisnom području škole čije je mjesto stanovanja udaljeno 3 i više kilometara od škole ili od mjesta stanovanja nema izgrađene sigurne uvjete kretanja do škole</w:t>
            </w:r>
          </w:p>
        </w:tc>
        <w:tc>
          <w:tcPr>
            <w:tcW w:w="1027" w:type="dxa"/>
          </w:tcPr>
          <w:p w14:paraId="7478C095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06811345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73EA95AE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206AF99F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1D4DA740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3260BCA5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48AAAA18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4646AF93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5780F96E" w14:textId="6279F737" w:rsidR="00F309CD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</w:t>
            </w:r>
            <w:r w:rsidR="00F309CD" w:rsidRPr="007B3D23">
              <w:rPr>
                <w:sz w:val="22"/>
                <w:szCs w:val="22"/>
              </w:rPr>
              <w:t>ostotak</w:t>
            </w:r>
          </w:p>
        </w:tc>
        <w:tc>
          <w:tcPr>
            <w:tcW w:w="1342" w:type="dxa"/>
          </w:tcPr>
          <w:p w14:paraId="09EDE0FB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13CB89D3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169E23E4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13666839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973B0A0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F935B7B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7ED3FD9D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3CE4A2CE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5DCC5DE" w14:textId="25B5720A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019F9079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6E1D038C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1B6EC69A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57822BB8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5CB16BAB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4767BBCA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8CC6A0D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2C6957B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6176159F" w14:textId="250D1AB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0A28604A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0B37781B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35450D5C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656ACEAE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6CF0B447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7F526E01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4517740B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33AF2B06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4A02A88F" w14:textId="2FCBACC1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63096032" w14:textId="77777777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</w:p>
          <w:p w14:paraId="7701E6E8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230E424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F09DD99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3A6697C7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F4D3E99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CF64043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0F87B068" w14:textId="77777777" w:rsidR="004E5F6D" w:rsidRPr="007B3D23" w:rsidRDefault="004E5F6D" w:rsidP="00F028DC">
            <w:pPr>
              <w:jc w:val="center"/>
              <w:rPr>
                <w:sz w:val="22"/>
                <w:szCs w:val="22"/>
              </w:rPr>
            </w:pPr>
          </w:p>
          <w:p w14:paraId="79BC4DBB" w14:textId="5E0C0E26" w:rsidR="00F309CD" w:rsidRPr="007B3D23" w:rsidRDefault="00F309CD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471524" w:rsidRPr="007B3D23" w14:paraId="0BF69064" w14:textId="77777777" w:rsidTr="00A61A34">
        <w:tc>
          <w:tcPr>
            <w:tcW w:w="1780" w:type="dxa"/>
          </w:tcPr>
          <w:p w14:paraId="608D37A7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30479FC8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39EFAF0F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2C26CD2A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08F2AFCA" w14:textId="3B1B94C3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učenika</w:t>
            </w:r>
          </w:p>
        </w:tc>
        <w:tc>
          <w:tcPr>
            <w:tcW w:w="1622" w:type="dxa"/>
          </w:tcPr>
          <w:p w14:paraId="614E9B24" w14:textId="5D99A15B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Ostvarivanje da svi učenici škole budu osigurani u slučaju nesretnog slučaja bez obzira na materijalne prilike</w:t>
            </w:r>
          </w:p>
        </w:tc>
        <w:tc>
          <w:tcPr>
            <w:tcW w:w="1027" w:type="dxa"/>
          </w:tcPr>
          <w:p w14:paraId="6F44A997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15E4F9E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95395DA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50C72D9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1FA2AE37" w14:textId="578979E1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6545E885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110C6433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1BE42A78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328F8EA0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3F022A4E" w14:textId="485F63D2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7" w:type="dxa"/>
          </w:tcPr>
          <w:p w14:paraId="29B52FC6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CB73617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37EA84B4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5951536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11DC043" w14:textId="72E95466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685FBFEF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F280067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8641A93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9F1EC2C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7D65A094" w14:textId="56C7F5FF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20D4F102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2D192574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0627290C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E181757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3ECE5097" w14:textId="408A3ECA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A12233" w:rsidRPr="007B3D23" w14:paraId="0C7EE63F" w14:textId="77777777" w:rsidTr="00A61A34">
        <w:tc>
          <w:tcPr>
            <w:tcW w:w="1780" w:type="dxa"/>
          </w:tcPr>
          <w:p w14:paraId="21D50D57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56519307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2EDEF7BF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4F8AF4A7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2E1558C1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68231C2" w14:textId="20D8893B" w:rsidR="009917D3" w:rsidRPr="007B3D23" w:rsidRDefault="009917D3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Realizacija projekta u sklopu kojeg se zapošljavaju pomoćnici u nastavi</w:t>
            </w:r>
          </w:p>
        </w:tc>
        <w:tc>
          <w:tcPr>
            <w:tcW w:w="1622" w:type="dxa"/>
          </w:tcPr>
          <w:p w14:paraId="1BBB94FA" w14:textId="7719204A" w:rsidR="009917D3" w:rsidRPr="007B3D23" w:rsidRDefault="009917D3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 xml:space="preserve">Zapošljavanjem pomoćnika u nastavi osigurava se odgovarajuća pomoć </w:t>
            </w:r>
            <w:r w:rsidRPr="007B3D23">
              <w:rPr>
                <w:sz w:val="22"/>
                <w:szCs w:val="22"/>
              </w:rPr>
              <w:lastRenderedPageBreak/>
              <w:t>učenicima s poteškoćama u razvoju kojima je</w:t>
            </w:r>
            <w:r w:rsidR="007C7581" w:rsidRPr="007B3D23">
              <w:rPr>
                <w:sz w:val="22"/>
                <w:szCs w:val="22"/>
              </w:rPr>
              <w:t>,</w:t>
            </w:r>
            <w:r w:rsidRPr="007B3D23">
              <w:rPr>
                <w:sz w:val="22"/>
                <w:szCs w:val="22"/>
              </w:rPr>
              <w:t xml:space="preserve"> na temelju odgovarajuće dokumentacije</w:t>
            </w:r>
            <w:r w:rsidR="007C7581" w:rsidRPr="007B3D23">
              <w:rPr>
                <w:sz w:val="22"/>
                <w:szCs w:val="22"/>
              </w:rPr>
              <w:t>,</w:t>
            </w:r>
            <w:r w:rsidRPr="007B3D23">
              <w:rPr>
                <w:sz w:val="22"/>
                <w:szCs w:val="22"/>
              </w:rPr>
              <w:t xml:space="preserve"> nadležno </w:t>
            </w:r>
            <w:r w:rsidR="007C7581" w:rsidRPr="007B3D23">
              <w:rPr>
                <w:sz w:val="22"/>
                <w:szCs w:val="22"/>
              </w:rPr>
              <w:t>M</w:t>
            </w:r>
            <w:r w:rsidRPr="007B3D23">
              <w:rPr>
                <w:sz w:val="22"/>
                <w:szCs w:val="22"/>
              </w:rPr>
              <w:t xml:space="preserve">inistarstvo odobrilo </w:t>
            </w:r>
            <w:r w:rsidR="007C7581" w:rsidRPr="007B3D23">
              <w:rPr>
                <w:sz w:val="22"/>
                <w:szCs w:val="22"/>
              </w:rPr>
              <w:t>rad uz pomoćnika u nastavi</w:t>
            </w:r>
          </w:p>
        </w:tc>
        <w:tc>
          <w:tcPr>
            <w:tcW w:w="1027" w:type="dxa"/>
          </w:tcPr>
          <w:p w14:paraId="398B91E4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5F072CB0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06B32855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7E89B38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386D16AB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6E876FBA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EC2FA8F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2BF995C1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064F08D3" w14:textId="3913142B" w:rsidR="009917D3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40DB1EEA" w14:textId="77777777" w:rsidR="009917D3" w:rsidRPr="007B3D23" w:rsidRDefault="009917D3" w:rsidP="00F028DC">
            <w:pPr>
              <w:jc w:val="center"/>
              <w:rPr>
                <w:sz w:val="22"/>
                <w:szCs w:val="22"/>
              </w:rPr>
            </w:pPr>
          </w:p>
          <w:p w14:paraId="2AA49077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6872B839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EB18A1B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13E4321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144A608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519D84A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4738C3B5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21123D81" w14:textId="51396F1C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77FA71C6" w14:textId="77777777" w:rsidR="009917D3" w:rsidRPr="007B3D23" w:rsidRDefault="009917D3" w:rsidP="00F028DC">
            <w:pPr>
              <w:jc w:val="center"/>
              <w:rPr>
                <w:sz w:val="22"/>
                <w:szCs w:val="22"/>
              </w:rPr>
            </w:pPr>
          </w:p>
          <w:p w14:paraId="3597B134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23FAF6C5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525B91F3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3DECE9FC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5F8F4DB8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41CA1EC3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770D5E3F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0CF337A4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53CE2FD7" w14:textId="4BC984A9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44449E4B" w14:textId="77777777" w:rsidR="009917D3" w:rsidRPr="007B3D23" w:rsidRDefault="009917D3" w:rsidP="00F028DC">
            <w:pPr>
              <w:jc w:val="center"/>
              <w:rPr>
                <w:sz w:val="22"/>
                <w:szCs w:val="22"/>
              </w:rPr>
            </w:pPr>
          </w:p>
          <w:p w14:paraId="288D2003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4FFA7549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7D59B0B5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5D80D55B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572834FF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7E170EEA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4DA5BDE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35777678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280E2ADE" w14:textId="2F4998CB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3D269A09" w14:textId="77777777" w:rsidR="009917D3" w:rsidRPr="007B3D23" w:rsidRDefault="009917D3" w:rsidP="00F028DC">
            <w:pPr>
              <w:jc w:val="center"/>
              <w:rPr>
                <w:sz w:val="22"/>
                <w:szCs w:val="22"/>
              </w:rPr>
            </w:pPr>
          </w:p>
          <w:p w14:paraId="7279441A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4C2DD4C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71A72DC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7C7DFF24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3264735A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5FE628D9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4AF4CB0E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428F3F5F" w14:textId="2F894CC1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7C7581" w:rsidRPr="007B3D23" w14:paraId="7C70AD1F" w14:textId="77777777" w:rsidTr="00A61A34">
        <w:tc>
          <w:tcPr>
            <w:tcW w:w="1780" w:type="dxa"/>
          </w:tcPr>
          <w:p w14:paraId="0A34CEB9" w14:textId="2457D6FB" w:rsidR="007C7581" w:rsidRPr="007B3D23" w:rsidRDefault="007C7581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Udžbenici i radni materijali sukladno Odluci MZO-a za sve učenike škole</w:t>
            </w:r>
          </w:p>
        </w:tc>
        <w:tc>
          <w:tcPr>
            <w:tcW w:w="1622" w:type="dxa"/>
          </w:tcPr>
          <w:p w14:paraId="26EB3BCB" w14:textId="0CBE129B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i radne materijale za sve učenike škole</w:t>
            </w:r>
          </w:p>
        </w:tc>
        <w:tc>
          <w:tcPr>
            <w:tcW w:w="1027" w:type="dxa"/>
          </w:tcPr>
          <w:p w14:paraId="71110C87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30AB515D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0ED1809E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2DB68B1F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29619125" w14:textId="144AE601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2E36F76C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682D58D3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063B4ED0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5DC86096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6CD69545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F0A0D56" w14:textId="6F781550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74EC4154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75E985F8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25937EDF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3E5E5096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5FAE6E5D" w14:textId="190E9F20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2371221E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38BC2DA1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0085903A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120CFA9F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3ADB00F9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41CCC29F" w14:textId="164D9F0A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54386F01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78BC3BCD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3D1147DB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70D4446B" w14:textId="77777777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</w:p>
          <w:p w14:paraId="6753299F" w14:textId="6C1FD6A4" w:rsidR="007C7581" w:rsidRPr="007B3D23" w:rsidRDefault="007C7581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12233" w:rsidRPr="007B3D23" w14:paraId="27B515F6" w14:textId="77777777" w:rsidTr="00A61A34">
        <w:tc>
          <w:tcPr>
            <w:tcW w:w="1780" w:type="dxa"/>
          </w:tcPr>
          <w:p w14:paraId="177ABFFA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01BC0293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4A8429F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928630A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2DABB6E6" w14:textId="00DF2967" w:rsidR="00A12233" w:rsidRPr="007B3D23" w:rsidRDefault="00A12233" w:rsidP="00471524">
            <w:pPr>
              <w:rPr>
                <w:sz w:val="22"/>
                <w:szCs w:val="22"/>
              </w:rPr>
            </w:pPr>
          </w:p>
          <w:p w14:paraId="6C79A7C0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3D74601D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A954C92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509EADB8" w14:textId="34981CCA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Provedba eksperimentalnog programa cjelodnevne nastave</w:t>
            </w:r>
          </w:p>
        </w:tc>
        <w:tc>
          <w:tcPr>
            <w:tcW w:w="1622" w:type="dxa"/>
          </w:tcPr>
          <w:p w14:paraId="727B4DC6" w14:textId="55EA9F83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Ostvarivanje obrazovno-odgojnih ciljeva, koji su prioritet, a koji su usmjereni na sve učenike škole te omogućuju dodatan rad i obogaćeno učenje učenicima koji do uvođenja Eksperimenta možda nisu mogli pohađati sve ponuđene sadržaje.</w:t>
            </w:r>
          </w:p>
        </w:tc>
        <w:tc>
          <w:tcPr>
            <w:tcW w:w="1027" w:type="dxa"/>
          </w:tcPr>
          <w:p w14:paraId="1B1023AA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6869CBDF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69983397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11C053A3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54BA8253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6D3A7B12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4429E66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CDFEE7C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138C26BA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289F0794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F638E46" w14:textId="3484BDA9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5F8662EF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0EA4491E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3CEAF815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25D02318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5683F90E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4AC4435B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98F272C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10E4FD5D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FC5BE46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E87A941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2956229F" w14:textId="71229A2F" w:rsidR="00A12233" w:rsidRPr="007B3D23" w:rsidRDefault="00986F7B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65E54944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1EB3847A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32AFC1C2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3E86BDB8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0D2BEC82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168FBF9E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34770634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0D609BEB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121B3A2D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6E9EE002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687AE5BB" w14:textId="06AF7302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72E5D702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331CD9A5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60E04DEE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4D342E66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1A52B8FC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DF17532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6AD5264F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3B0EA77E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128AA03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1E8B5D50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B1FB65A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4DCC2B12" w14:textId="5657A34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41467DA1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02DDB856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7A5766FD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3695EC2F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040EA45D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44BF1D89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1F215FDB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34D6AE79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59F2C4F4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6C68B4F3" w14:textId="77777777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</w:p>
          <w:p w14:paraId="2C9D4036" w14:textId="74176CF1" w:rsidR="00A12233" w:rsidRPr="007B3D23" w:rsidRDefault="00A12233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000B68" w:rsidRPr="007B3D23" w14:paraId="43B1F81B" w14:textId="77777777" w:rsidTr="00A61A34">
        <w:tc>
          <w:tcPr>
            <w:tcW w:w="1780" w:type="dxa"/>
          </w:tcPr>
          <w:p w14:paraId="3FD0D9FC" w14:textId="77777777" w:rsidR="00000B68" w:rsidRPr="007B3D23" w:rsidRDefault="00000B68" w:rsidP="00A12233">
            <w:pPr>
              <w:jc w:val="center"/>
              <w:rPr>
                <w:sz w:val="22"/>
                <w:szCs w:val="22"/>
              </w:rPr>
            </w:pPr>
          </w:p>
          <w:p w14:paraId="41D56C00" w14:textId="7D9E5FDF" w:rsidR="00000B68" w:rsidRPr="007B3D23" w:rsidRDefault="00000B68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Povećanja broja manifestacija i kulturnih aktivnosti u radu škole</w:t>
            </w:r>
          </w:p>
        </w:tc>
        <w:tc>
          <w:tcPr>
            <w:tcW w:w="1622" w:type="dxa"/>
          </w:tcPr>
          <w:p w14:paraId="339D0548" w14:textId="18D4DFB9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Učenike se potiče na izražavanje kreativnosti, talenata i sposobnosti kroz ovakve aktivnosti</w:t>
            </w:r>
          </w:p>
        </w:tc>
        <w:tc>
          <w:tcPr>
            <w:tcW w:w="1027" w:type="dxa"/>
          </w:tcPr>
          <w:p w14:paraId="03F7637B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3154FBFE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4734F7A6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5F002AD8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29E0675C" w14:textId="11838552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2" w:type="dxa"/>
          </w:tcPr>
          <w:p w14:paraId="30866273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59C8152C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37DD94D2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6CA34C85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20EA03D9" w14:textId="68CF2149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26</w:t>
            </w:r>
          </w:p>
        </w:tc>
        <w:tc>
          <w:tcPr>
            <w:tcW w:w="1097" w:type="dxa"/>
          </w:tcPr>
          <w:p w14:paraId="52BE234E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0C2426D1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1450B337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2350E32D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4CA263FD" w14:textId="77647318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</w:t>
            </w:r>
            <w:r w:rsidR="00BC4DE7">
              <w:rPr>
                <w:sz w:val="22"/>
                <w:szCs w:val="22"/>
              </w:rPr>
              <w:t>6</w:t>
            </w:r>
          </w:p>
        </w:tc>
        <w:tc>
          <w:tcPr>
            <w:tcW w:w="1097" w:type="dxa"/>
          </w:tcPr>
          <w:p w14:paraId="04DD969E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33F32B4E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7903A49C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6AD1E6EF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5C65B4C3" w14:textId="3227AE06" w:rsidR="00000B68" w:rsidRPr="007B3D23" w:rsidRDefault="00BC4DE7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14:paraId="0CE2B7AE" w14:textId="498DB501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297FF8DB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54574EE6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5F4C8CAF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0FE423B1" w14:textId="77777777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  <w:p w14:paraId="50582E25" w14:textId="277858B0" w:rsidR="00000B68" w:rsidRPr="007B3D23" w:rsidRDefault="00BC4DE7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14:paraId="70AD4EB9" w14:textId="3E39F426" w:rsidR="00000B68" w:rsidRPr="007B3D23" w:rsidRDefault="00000B68" w:rsidP="00F028DC">
            <w:pPr>
              <w:jc w:val="center"/>
              <w:rPr>
                <w:sz w:val="22"/>
                <w:szCs w:val="22"/>
              </w:rPr>
            </w:pPr>
          </w:p>
        </w:tc>
      </w:tr>
      <w:tr w:rsidR="00471524" w:rsidRPr="007B3D23" w14:paraId="7D0118DD" w14:textId="77777777" w:rsidTr="00A61A34">
        <w:tc>
          <w:tcPr>
            <w:tcW w:w="1780" w:type="dxa"/>
          </w:tcPr>
          <w:p w14:paraId="0B46A1F7" w14:textId="2F353E19" w:rsidR="00471524" w:rsidRPr="007B3D23" w:rsidRDefault="00471524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menstrualnih potrepština za učenice škole</w:t>
            </w:r>
          </w:p>
        </w:tc>
        <w:tc>
          <w:tcPr>
            <w:tcW w:w="1622" w:type="dxa"/>
          </w:tcPr>
          <w:p w14:paraId="2FC03F72" w14:textId="427CF59A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Osiguravanje besplatnih higijenskih uložaka za sve učenice s ciljem izbjegavanja </w:t>
            </w:r>
            <w:r>
              <w:rPr>
                <w:sz w:val="22"/>
                <w:szCs w:val="22"/>
              </w:rPr>
              <w:lastRenderedPageBreak/>
              <w:t>mogućnosti izostanaka iz škole zbog nemogućnosti plaćanja istih</w:t>
            </w:r>
          </w:p>
        </w:tc>
        <w:tc>
          <w:tcPr>
            <w:tcW w:w="1027" w:type="dxa"/>
          </w:tcPr>
          <w:p w14:paraId="0C4987DC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9391BB3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4A8B26CD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0BD106CB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72B75772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40B50249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7D4ED386" w14:textId="1AEDA4F5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486F38B4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25EEE395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2E6202B9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3F17C48E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7A0E0EC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ABC6351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415B716" w14:textId="043A5CD3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63F11271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46664B45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233576EC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488CD53B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0837B4E5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4EEFFBE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01DA720" w14:textId="5A52DC7A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53FF5D7E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08EF9436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9614EE8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428EDDC7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F7453BE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FBEB993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CA1522F" w14:textId="2B99730E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76D60E55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0B29DD9F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73CE15EC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5957DBB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6EBCAEF8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7A7F2AF3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</w:p>
          <w:p w14:paraId="5CFAB9DD" w14:textId="77777777" w:rsidR="00471524" w:rsidRDefault="00471524" w:rsidP="00F02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14:paraId="03DAD3EF" w14:textId="701B28D7" w:rsidR="00471524" w:rsidRPr="007B3D23" w:rsidRDefault="00471524" w:rsidP="00F028D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C90DF62" w14:textId="77777777" w:rsidR="008F683B" w:rsidRDefault="008F683B" w:rsidP="008F683B">
      <w:pPr>
        <w:tabs>
          <w:tab w:val="left" w:pos="1140"/>
        </w:tabs>
        <w:jc w:val="both"/>
      </w:pPr>
    </w:p>
    <w:p w14:paraId="1977ECB7" w14:textId="40BA77C0" w:rsidR="00337B70" w:rsidRPr="001874B6" w:rsidRDefault="00337B70" w:rsidP="008F683B">
      <w:pPr>
        <w:tabs>
          <w:tab w:val="left" w:pos="1140"/>
        </w:tabs>
        <w:jc w:val="both"/>
      </w:pPr>
      <w:r w:rsidRPr="008F683B">
        <w:rPr>
          <w:b/>
        </w:rPr>
        <w:t>Program : 30015 Socijalni program</w:t>
      </w:r>
    </w:p>
    <w:p w14:paraId="28C0F116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0CEDB336" w14:textId="7011EB88" w:rsidR="00337B70" w:rsidRPr="001874B6" w:rsidRDefault="00000B68" w:rsidP="00337B70">
      <w:pPr>
        <w:tabs>
          <w:tab w:val="left" w:pos="1140"/>
        </w:tabs>
        <w:jc w:val="both"/>
      </w:pPr>
      <w:r>
        <w:t xml:space="preserve">Cilj programa je </w:t>
      </w:r>
      <w:r w:rsidR="00337B70" w:rsidRPr="001874B6">
        <w:t>podmirenje troškova prehrane učenika a provodi se kroz slijedeću aktivnost:</w:t>
      </w:r>
    </w:p>
    <w:p w14:paraId="1600C668" w14:textId="3852603A" w:rsidR="00337B70" w:rsidRDefault="00337B70" w:rsidP="00337B70">
      <w:pPr>
        <w:tabs>
          <w:tab w:val="left" w:pos="1140"/>
        </w:tabs>
        <w:jc w:val="both"/>
      </w:pPr>
    </w:p>
    <w:tbl>
      <w:tblPr>
        <w:tblW w:w="9420" w:type="dxa"/>
        <w:tblLook w:val="04A0" w:firstRow="1" w:lastRow="0" w:firstColumn="1" w:lastColumn="0" w:noHBand="0" w:noVBand="1"/>
      </w:tblPr>
      <w:tblGrid>
        <w:gridCol w:w="5760"/>
        <w:gridCol w:w="1220"/>
        <w:gridCol w:w="1220"/>
        <w:gridCol w:w="1220"/>
      </w:tblGrid>
      <w:tr w:rsidR="00A4396F" w14:paraId="13E02073" w14:textId="77777777" w:rsidTr="00A4396F">
        <w:trPr>
          <w:trHeight w:val="5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78D346CD" w14:textId="77777777" w:rsidR="00A4396F" w:rsidRDefault="00A439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5C50239A" w14:textId="77777777" w:rsidR="00A4396F" w:rsidRDefault="00A439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 za 2026.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0972B1FA" w14:textId="77777777" w:rsidR="00A4396F" w:rsidRDefault="00A439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Projekcije za 2027.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10226DEF" w14:textId="77777777" w:rsidR="00A4396F" w:rsidRDefault="00A439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Projekcije za 2028.</w:t>
            </w:r>
          </w:p>
        </w:tc>
      </w:tr>
      <w:tr w:rsidR="00A4396F" w14:paraId="31789B5D" w14:textId="77777777" w:rsidTr="00A4396F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99F37" w14:textId="77777777" w:rsidR="00A4396F" w:rsidRDefault="00A439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Pomoć za podmirenje troškova prehrane učenika osnovnih škola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DC6BD" w14:textId="77777777" w:rsidR="00A4396F" w:rsidRDefault="00A439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E1E9F" w14:textId="77777777" w:rsidR="00A4396F" w:rsidRDefault="00A439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98B10" w14:textId="77777777" w:rsidR="00A4396F" w:rsidRDefault="00A439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146.200,00</w:t>
            </w:r>
          </w:p>
        </w:tc>
      </w:tr>
    </w:tbl>
    <w:p w14:paraId="4B426D4F" w14:textId="77777777" w:rsidR="00A4396F" w:rsidRPr="001874B6" w:rsidRDefault="00A4396F" w:rsidP="00337B70">
      <w:pPr>
        <w:tabs>
          <w:tab w:val="left" w:pos="1140"/>
        </w:tabs>
        <w:jc w:val="both"/>
      </w:pPr>
    </w:p>
    <w:p w14:paraId="36C84891" w14:textId="09E5575E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A3015</w:t>
      </w:r>
      <w:r w:rsidR="00E76A98">
        <w:rPr>
          <w:b/>
        </w:rPr>
        <w:t>37</w:t>
      </w:r>
      <w:r w:rsidRPr="001874B6">
        <w:rPr>
          <w:b/>
        </w:rPr>
        <w:t xml:space="preserve"> Pomoć za podmirenje troškova prehrane učenika osnovnih škola</w:t>
      </w:r>
    </w:p>
    <w:p w14:paraId="717AFFB7" w14:textId="78373E28" w:rsidR="00A61A34" w:rsidRDefault="00A61A34" w:rsidP="00337B70">
      <w:pPr>
        <w:tabs>
          <w:tab w:val="left" w:pos="1140"/>
        </w:tabs>
        <w:jc w:val="both"/>
        <w:rPr>
          <w:b/>
        </w:rPr>
      </w:pPr>
    </w:p>
    <w:p w14:paraId="7A586C9A" w14:textId="53F310B0" w:rsidR="00A61A34" w:rsidRPr="00A61A34" w:rsidRDefault="00A61A34" w:rsidP="00337B70">
      <w:pPr>
        <w:tabs>
          <w:tab w:val="left" w:pos="1140"/>
        </w:tabs>
        <w:jc w:val="both"/>
      </w:pPr>
      <w:r>
        <w:t>Planirani rashodi za financiranje školske kuhinje napravljeni su na temelju broja radnih dana u 2026. godini pomnožen za brojem učenika upisanih u školsku godinu 2025./2026. – 394 učenika, te procijenjenog povećanja broja učenika u prvom polugodištu 2026./2027. godine – 400 učenika.</w:t>
      </w:r>
    </w:p>
    <w:p w14:paraId="2F9B3670" w14:textId="75F6AA34" w:rsidR="00337B70" w:rsidRPr="001874B6" w:rsidRDefault="00337B70" w:rsidP="00337B70">
      <w:pPr>
        <w:tabs>
          <w:tab w:val="left" w:pos="1140"/>
        </w:tabs>
        <w:jc w:val="both"/>
      </w:pPr>
      <w:r w:rsidRPr="001874B6">
        <w:t xml:space="preserve">Za navedenu aktivnost planirana su sredstva u iznosu </w:t>
      </w:r>
      <w:r w:rsidR="00000B68">
        <w:t>1</w:t>
      </w:r>
      <w:r w:rsidR="00986F7B">
        <w:t>46.2</w:t>
      </w:r>
      <w:r w:rsidR="00000B68">
        <w:t>00,00 €. Od toga je 1</w:t>
      </w:r>
      <w:r w:rsidR="00986F7B">
        <w:t>43</w:t>
      </w:r>
      <w:r w:rsidR="00000B68">
        <w:t xml:space="preserve">.000,00 € namijenjeno osiguravanju dva obroka dnevno za sve učenike dok </w:t>
      </w:r>
      <w:r w:rsidR="00BB567B">
        <w:t>su u iznosu 3.</w:t>
      </w:r>
      <w:r w:rsidR="00C34BB0">
        <w:t>2</w:t>
      </w:r>
      <w:r w:rsidR="00BB567B">
        <w:t>00,00 € planirani rashodi za provedbu Školske sheme voća i povrća</w:t>
      </w:r>
      <w:r w:rsidR="00C34BB0">
        <w:t>, te mlijeka i mliječnih proizvoda</w:t>
      </w:r>
      <w:r w:rsidR="00326E7A">
        <w:t xml:space="preserve">, a za koje je škola potpisala ugovor sa Gradom Koprivnica. </w:t>
      </w:r>
    </w:p>
    <w:p w14:paraId="0C043F1A" w14:textId="19F58750" w:rsidR="00CB53D9" w:rsidRPr="001874B6" w:rsidRDefault="00CB53D9" w:rsidP="00337B70">
      <w:pPr>
        <w:tabs>
          <w:tab w:val="left" w:pos="1140"/>
        </w:tabs>
        <w:jc w:val="both"/>
      </w:pPr>
    </w:p>
    <w:p w14:paraId="3E061CE7" w14:textId="7A45A49C" w:rsidR="007B3D23" w:rsidRDefault="00CB53D9" w:rsidP="00337B70">
      <w:pPr>
        <w:tabs>
          <w:tab w:val="left" w:pos="1140"/>
        </w:tabs>
        <w:jc w:val="both"/>
      </w:pPr>
      <w:r w:rsidRPr="001874B6">
        <w:t xml:space="preserve">Projekcije na </w:t>
      </w:r>
      <w:r w:rsidR="00BB567B">
        <w:t>202</w:t>
      </w:r>
      <w:r w:rsidR="00986F7B">
        <w:t>7</w:t>
      </w:r>
      <w:r w:rsidR="00BB567B">
        <w:t>. i 202</w:t>
      </w:r>
      <w:r w:rsidR="00986F7B">
        <w:t>8</w:t>
      </w:r>
      <w:r w:rsidR="00BB567B">
        <w:t>. godinu su iste</w:t>
      </w:r>
      <w:r w:rsidR="00326E7A">
        <w:t xml:space="preserve"> kao i za 2026. godinu.</w:t>
      </w:r>
    </w:p>
    <w:p w14:paraId="395757CE" w14:textId="60DFBC4D" w:rsidR="00BB567B" w:rsidRDefault="00BB567B" w:rsidP="00337B70">
      <w:pPr>
        <w:tabs>
          <w:tab w:val="left" w:pos="1140"/>
        </w:tabs>
        <w:jc w:val="both"/>
      </w:pPr>
    </w:p>
    <w:p w14:paraId="0247C2B3" w14:textId="690C86B1" w:rsidR="00BB567B" w:rsidRPr="00BB567B" w:rsidRDefault="00BB567B" w:rsidP="00337B70">
      <w:pPr>
        <w:tabs>
          <w:tab w:val="left" w:pos="1140"/>
        </w:tabs>
        <w:jc w:val="both"/>
        <w:rPr>
          <w:b/>
          <w:bCs/>
        </w:rPr>
      </w:pPr>
      <w:r w:rsidRPr="00BB567B">
        <w:rPr>
          <w:b/>
          <w:bCs/>
        </w:rPr>
        <w:t>Pokazatelj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  <w:gridCol w:w="1243"/>
        <w:gridCol w:w="1243"/>
      </w:tblGrid>
      <w:tr w:rsidR="00BB567B" w:rsidRPr="007B3D23" w14:paraId="25F94E29" w14:textId="77777777" w:rsidTr="00BB567B">
        <w:tc>
          <w:tcPr>
            <w:tcW w:w="1456" w:type="dxa"/>
          </w:tcPr>
          <w:p w14:paraId="7A87EDB8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4BB7A886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5FC9001C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3D160D6F" w14:textId="5AA51BD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986F7B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120E3E4F" w14:textId="298B442E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152D9A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47790E27" w14:textId="05F277BE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152D9A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0A20C384" w14:textId="0B111419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152D9A">
              <w:rPr>
                <w:sz w:val="22"/>
                <w:szCs w:val="22"/>
              </w:rPr>
              <w:t>8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BB567B" w:rsidRPr="007B3D23" w14:paraId="02E6EAD9" w14:textId="77777777" w:rsidTr="00BB567B">
        <w:tc>
          <w:tcPr>
            <w:tcW w:w="1456" w:type="dxa"/>
          </w:tcPr>
          <w:p w14:paraId="029DE9EB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10303914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1B06F807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8383F01" w14:textId="250A6665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1456" w:type="dxa"/>
          </w:tcPr>
          <w:p w14:paraId="50D5E779" w14:textId="580536DC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Organiziranje besplatnog obroka za sve učenike </w:t>
            </w:r>
            <w:r w:rsidR="005D0FDE" w:rsidRPr="007B3D23">
              <w:rPr>
                <w:sz w:val="22"/>
                <w:szCs w:val="22"/>
              </w:rPr>
              <w:t>s ciljem izbjegavanja mogućnosti da pojedini učenici zbog materijalnih prilika tijekom boravaka u školi nemaju niti jedan obrok</w:t>
            </w:r>
          </w:p>
        </w:tc>
        <w:tc>
          <w:tcPr>
            <w:tcW w:w="1178" w:type="dxa"/>
          </w:tcPr>
          <w:p w14:paraId="391DEC31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4BFAE878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73B5272C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06E43C5A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0455943D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3059DA90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47DE542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07ACAC30" w14:textId="110AC03F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65661D1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3AF34121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21165D4A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5EAA0EA9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76269353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264CC9DC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7D145B98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7205B29A" w14:textId="6AE8B929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FA1AC2A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5856A897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0F8E80D3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0BF57996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13A7420E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4AF3E72E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2595A07D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8F0DB91" w14:textId="09F8B71E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B243D5D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38530402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63CD97DE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7CAA680D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703AA68C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46D09626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327282D9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1480300" w14:textId="4B1CFF14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22A811A9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24BA4122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18618CCC" w14:textId="77777777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</w:p>
          <w:p w14:paraId="5B3E273B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4D2914D2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47BB4BA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0ACC4686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7163209C" w14:textId="78D126D9" w:rsidR="00BB567B" w:rsidRPr="007B3D23" w:rsidRDefault="00BB567B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1C674FD2" w14:textId="43ED2053" w:rsidR="009D73A8" w:rsidRDefault="009D73A8" w:rsidP="009D73A8">
      <w:pPr>
        <w:tabs>
          <w:tab w:val="left" w:pos="1140"/>
        </w:tabs>
        <w:jc w:val="both"/>
      </w:pPr>
    </w:p>
    <w:p w14:paraId="7AFDE199" w14:textId="22A109DA" w:rsidR="00C15F82" w:rsidRDefault="00C15F82" w:rsidP="009D73A8">
      <w:pPr>
        <w:tabs>
          <w:tab w:val="left" w:pos="1140"/>
        </w:tabs>
        <w:jc w:val="both"/>
      </w:pPr>
    </w:p>
    <w:p w14:paraId="00A364E9" w14:textId="1762ECF4" w:rsidR="00C15F82" w:rsidRDefault="00C15F82" w:rsidP="009D73A8">
      <w:pPr>
        <w:tabs>
          <w:tab w:val="left" w:pos="1140"/>
        </w:tabs>
        <w:jc w:val="both"/>
      </w:pPr>
    </w:p>
    <w:p w14:paraId="492909DC" w14:textId="18248D69" w:rsidR="00C15F82" w:rsidRDefault="00C15F82" w:rsidP="009D73A8">
      <w:pPr>
        <w:tabs>
          <w:tab w:val="left" w:pos="1140"/>
        </w:tabs>
        <w:jc w:val="both"/>
      </w:pPr>
    </w:p>
    <w:p w14:paraId="4D51AAA5" w14:textId="510C49F1" w:rsidR="00A4396F" w:rsidRDefault="00A4396F" w:rsidP="009D73A8">
      <w:pPr>
        <w:tabs>
          <w:tab w:val="left" w:pos="1140"/>
        </w:tabs>
        <w:jc w:val="both"/>
      </w:pPr>
    </w:p>
    <w:p w14:paraId="5F7D7FC3" w14:textId="6C9B342E" w:rsidR="00A4396F" w:rsidRDefault="00A4396F" w:rsidP="009D73A8">
      <w:pPr>
        <w:tabs>
          <w:tab w:val="left" w:pos="1140"/>
        </w:tabs>
        <w:jc w:val="both"/>
      </w:pPr>
    </w:p>
    <w:p w14:paraId="192DA879" w14:textId="07A4E2D5" w:rsidR="00A4396F" w:rsidRDefault="00A4396F" w:rsidP="009D73A8">
      <w:pPr>
        <w:tabs>
          <w:tab w:val="left" w:pos="1140"/>
        </w:tabs>
        <w:jc w:val="both"/>
      </w:pPr>
    </w:p>
    <w:p w14:paraId="5B9EB3AF" w14:textId="72602427" w:rsidR="00A4396F" w:rsidRDefault="00A4396F" w:rsidP="009D73A8">
      <w:pPr>
        <w:tabs>
          <w:tab w:val="left" w:pos="1140"/>
        </w:tabs>
        <w:jc w:val="both"/>
      </w:pPr>
    </w:p>
    <w:p w14:paraId="6D57D55D" w14:textId="5DA151E3" w:rsidR="00A4396F" w:rsidRDefault="00A4396F" w:rsidP="009D73A8">
      <w:pPr>
        <w:tabs>
          <w:tab w:val="left" w:pos="1140"/>
        </w:tabs>
        <w:jc w:val="both"/>
      </w:pPr>
    </w:p>
    <w:p w14:paraId="10CF4A1C" w14:textId="77777777" w:rsidR="00A4396F" w:rsidRPr="001874B6" w:rsidRDefault="00A4396F" w:rsidP="009D73A8">
      <w:pPr>
        <w:tabs>
          <w:tab w:val="left" w:pos="1140"/>
        </w:tabs>
        <w:jc w:val="both"/>
      </w:pPr>
    </w:p>
    <w:p w14:paraId="426DF4A5" w14:textId="05CA3661" w:rsidR="00773CE0" w:rsidRPr="005D0FDE" w:rsidRDefault="00773CE0" w:rsidP="00716F37">
      <w:pPr>
        <w:pStyle w:val="Odlomakpopisa"/>
        <w:numPr>
          <w:ilvl w:val="0"/>
          <w:numId w:val="4"/>
        </w:numPr>
        <w:tabs>
          <w:tab w:val="left" w:pos="1140"/>
        </w:tabs>
        <w:jc w:val="both"/>
      </w:pPr>
      <w:r w:rsidRPr="001874B6">
        <w:rPr>
          <w:b/>
        </w:rPr>
        <w:t>Program: 9000 COP</w:t>
      </w:r>
    </w:p>
    <w:p w14:paraId="5A575033" w14:textId="7B5AC313" w:rsidR="005D0FDE" w:rsidRDefault="005D0FDE" w:rsidP="005D0FDE">
      <w:pPr>
        <w:tabs>
          <w:tab w:val="left" w:pos="1140"/>
        </w:tabs>
        <w:jc w:val="both"/>
      </w:pPr>
      <w:r>
        <w:tab/>
        <w:t>Cilj programa je redovita isplata plaća i materijalnih prava iz Kolektivnog ugovora svim zaposlenicima škole čije se plaće financiraju iz državnog proračuna.</w:t>
      </w:r>
    </w:p>
    <w:p w14:paraId="63FAA4DD" w14:textId="2193A0F5" w:rsidR="00A4396F" w:rsidRDefault="00A4396F" w:rsidP="005D0FDE">
      <w:pPr>
        <w:tabs>
          <w:tab w:val="left" w:pos="1140"/>
        </w:tabs>
        <w:jc w:val="both"/>
      </w:pPr>
    </w:p>
    <w:tbl>
      <w:tblPr>
        <w:tblW w:w="9420" w:type="dxa"/>
        <w:tblLook w:val="04A0" w:firstRow="1" w:lastRow="0" w:firstColumn="1" w:lastColumn="0" w:noHBand="0" w:noVBand="1"/>
      </w:tblPr>
      <w:tblGrid>
        <w:gridCol w:w="5760"/>
        <w:gridCol w:w="1266"/>
        <w:gridCol w:w="1266"/>
        <w:gridCol w:w="1266"/>
      </w:tblGrid>
      <w:tr w:rsidR="00A4396F" w14:paraId="19F4C2EF" w14:textId="77777777" w:rsidTr="00A4396F">
        <w:trPr>
          <w:trHeight w:val="5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2C76D921" w14:textId="77777777" w:rsidR="00A4396F" w:rsidRDefault="00A439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66749044" w14:textId="77777777" w:rsidR="00A4396F" w:rsidRDefault="00A439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 za 2026.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20CF7345" w14:textId="77777777" w:rsidR="00A4396F" w:rsidRDefault="00A439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Projekcije za 2027.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5185ED7D" w14:textId="77777777" w:rsidR="00A4396F" w:rsidRDefault="00A439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Projekcije za 2028.</w:t>
            </w:r>
          </w:p>
        </w:tc>
      </w:tr>
      <w:tr w:rsidR="00A4396F" w14:paraId="529873EF" w14:textId="77777777" w:rsidTr="00A4396F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6FB3A" w14:textId="77777777" w:rsidR="00A4396F" w:rsidRDefault="00A439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0C6F3" w14:textId="77777777" w:rsidR="00A4396F" w:rsidRDefault="00A439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1.764.350,00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D1AD1" w14:textId="77777777" w:rsidR="00A4396F" w:rsidRDefault="00A439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1.847.100,00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A82CB" w14:textId="77777777" w:rsidR="00A4396F" w:rsidRDefault="00A439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1.934.150,00</w:t>
            </w:r>
          </w:p>
        </w:tc>
      </w:tr>
    </w:tbl>
    <w:p w14:paraId="37929558" w14:textId="77777777" w:rsidR="00A4396F" w:rsidRPr="001874B6" w:rsidRDefault="00A4396F" w:rsidP="005D0FDE">
      <w:pPr>
        <w:tabs>
          <w:tab w:val="left" w:pos="1140"/>
        </w:tabs>
        <w:jc w:val="both"/>
      </w:pPr>
    </w:p>
    <w:p w14:paraId="0F4F311D" w14:textId="77777777" w:rsidR="00773CE0" w:rsidRPr="001874B6" w:rsidRDefault="00773CE0" w:rsidP="00773CE0">
      <w:pPr>
        <w:pStyle w:val="Odlomakpopisa"/>
        <w:tabs>
          <w:tab w:val="left" w:pos="1140"/>
        </w:tabs>
        <w:ind w:left="720"/>
        <w:jc w:val="both"/>
      </w:pPr>
    </w:p>
    <w:p w14:paraId="06F330A4" w14:textId="49378E8A" w:rsidR="00773CE0" w:rsidRPr="001874B6" w:rsidRDefault="00773CE0" w:rsidP="00773CE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90000</w:t>
      </w:r>
      <w:r w:rsidR="00E76A98">
        <w:rPr>
          <w:b/>
        </w:rPr>
        <w:t>6</w:t>
      </w:r>
      <w:r w:rsidRPr="001874B6">
        <w:rPr>
          <w:b/>
        </w:rPr>
        <w:t xml:space="preserve"> COP</w:t>
      </w:r>
    </w:p>
    <w:p w14:paraId="3A9DB076" w14:textId="16CD63B4" w:rsidR="00773CE0" w:rsidRPr="001874B6" w:rsidRDefault="005D0FDE" w:rsidP="00773CE0">
      <w:pPr>
        <w:tabs>
          <w:tab w:val="left" w:pos="1140"/>
        </w:tabs>
        <w:jc w:val="both"/>
      </w:pPr>
      <w:r>
        <w:tab/>
      </w:r>
      <w:r w:rsidR="007D6F7B" w:rsidRPr="001874B6">
        <w:t>U sklopu aktivnosti za 202</w:t>
      </w:r>
      <w:r w:rsidR="00152D9A">
        <w:t>6</w:t>
      </w:r>
      <w:r w:rsidR="00773CE0" w:rsidRPr="001874B6">
        <w:t xml:space="preserve">. godinu planirana su sredstva u iznosu </w:t>
      </w:r>
      <w:r>
        <w:t>1.</w:t>
      </w:r>
      <w:r w:rsidR="00152D9A">
        <w:t>764</w:t>
      </w:r>
      <w:r>
        <w:t>.</w:t>
      </w:r>
      <w:r w:rsidR="00152D9A">
        <w:t>35</w:t>
      </w:r>
      <w:r>
        <w:t>0,00 €</w:t>
      </w:r>
      <w:r w:rsidR="00773CE0" w:rsidRPr="001874B6">
        <w:t xml:space="preserve"> a koriste se za financiranje plaća i pripadajućih doprinosa za zaposlenik</w:t>
      </w:r>
      <w:r w:rsidR="00326E7A">
        <w:t>e škole</w:t>
      </w:r>
      <w:r w:rsidR="0079359B">
        <w:t xml:space="preserve">, </w:t>
      </w:r>
      <w:r w:rsidR="00773CE0" w:rsidRPr="001874B6">
        <w:t>ostalih rashoda (jubilarne nagrade, otpremnine, darovi za djecu do navršenih 15 godina, regres, božićnica, pomoći za rođenje djece…)</w:t>
      </w:r>
      <w:r w:rsidR="00736555" w:rsidRPr="001874B6">
        <w:t xml:space="preserve"> i </w:t>
      </w:r>
      <w:r w:rsidR="00E92B1A" w:rsidRPr="001874B6">
        <w:t>naknada zbog nezapošljavanja osoba s invaliditetom.</w:t>
      </w:r>
      <w:r w:rsidR="00736555" w:rsidRPr="001874B6">
        <w:t xml:space="preserve"> </w:t>
      </w:r>
    </w:p>
    <w:p w14:paraId="4C2AF35E" w14:textId="26C74706" w:rsidR="00CB53D9" w:rsidRPr="001874B6" w:rsidRDefault="00CB53D9" w:rsidP="00773CE0">
      <w:pPr>
        <w:tabs>
          <w:tab w:val="left" w:pos="1140"/>
        </w:tabs>
        <w:jc w:val="both"/>
      </w:pPr>
    </w:p>
    <w:p w14:paraId="45FC7DE8" w14:textId="2D5AB220" w:rsidR="00CB53D9" w:rsidRDefault="00CB53D9" w:rsidP="00773CE0">
      <w:pPr>
        <w:tabs>
          <w:tab w:val="left" w:pos="1140"/>
        </w:tabs>
        <w:jc w:val="both"/>
      </w:pPr>
      <w:r w:rsidRPr="001874B6">
        <w:t>Projekcije na 202</w:t>
      </w:r>
      <w:r w:rsidR="00152D9A">
        <w:t>7</w:t>
      </w:r>
      <w:r w:rsidRPr="001874B6">
        <w:t>. i 202</w:t>
      </w:r>
      <w:r w:rsidR="00152D9A">
        <w:t>8</w:t>
      </w:r>
      <w:r w:rsidRPr="001874B6">
        <w:t xml:space="preserve">. godinu </w:t>
      </w:r>
      <w:r w:rsidR="00152D9A">
        <w:t>s</w:t>
      </w:r>
      <w:r w:rsidR="0079359B">
        <w:t xml:space="preserve">u povećane </w:t>
      </w:r>
      <w:r w:rsidR="00982AF8">
        <w:t>kao rezultat rasta osnovice plaća i zapošljavanje operativnog djelatnika za sigurnost i civilnu zaštitu</w:t>
      </w:r>
      <w:r w:rsidR="00152D9A">
        <w:t xml:space="preserve">. </w:t>
      </w:r>
    </w:p>
    <w:p w14:paraId="5C7505C2" w14:textId="3FDED78E" w:rsidR="005D0FDE" w:rsidRDefault="005D0FDE" w:rsidP="00773CE0">
      <w:pPr>
        <w:tabs>
          <w:tab w:val="left" w:pos="1140"/>
        </w:tabs>
        <w:jc w:val="both"/>
      </w:pPr>
    </w:p>
    <w:p w14:paraId="6300353B" w14:textId="1A1193C9" w:rsidR="007B3D23" w:rsidRDefault="007B3D23" w:rsidP="00773CE0">
      <w:pPr>
        <w:tabs>
          <w:tab w:val="left" w:pos="1140"/>
        </w:tabs>
        <w:jc w:val="both"/>
      </w:pPr>
    </w:p>
    <w:p w14:paraId="2F5F4F87" w14:textId="77777777" w:rsidR="007B3D23" w:rsidRDefault="007B3D23" w:rsidP="00773CE0">
      <w:pPr>
        <w:tabs>
          <w:tab w:val="left" w:pos="1140"/>
        </w:tabs>
        <w:jc w:val="both"/>
      </w:pPr>
    </w:p>
    <w:p w14:paraId="6938863E" w14:textId="49346E6A" w:rsidR="005D0FDE" w:rsidRDefault="005D0FDE" w:rsidP="00773CE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 uspješnosti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  <w:gridCol w:w="1243"/>
        <w:gridCol w:w="1243"/>
      </w:tblGrid>
      <w:tr w:rsidR="005D0FDE" w:rsidRPr="007B3D23" w14:paraId="767E352D" w14:textId="77777777" w:rsidTr="00F028DC">
        <w:tc>
          <w:tcPr>
            <w:tcW w:w="1456" w:type="dxa"/>
          </w:tcPr>
          <w:p w14:paraId="77E7481E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7EC68E85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22568C9D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6D5D2618" w14:textId="3F70216D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152D9A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298B565D" w14:textId="12A8B22A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152D9A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617CFA23" w14:textId="6CC7C175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152D9A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1294EE14" w14:textId="5D33546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152D9A">
              <w:rPr>
                <w:sz w:val="22"/>
                <w:szCs w:val="22"/>
              </w:rPr>
              <w:t>8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5D0FDE" w:rsidRPr="007B3D23" w14:paraId="24295210" w14:textId="77777777" w:rsidTr="00F028DC">
        <w:tc>
          <w:tcPr>
            <w:tcW w:w="1456" w:type="dxa"/>
          </w:tcPr>
          <w:p w14:paraId="62CAFD3A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206179E8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568E78F8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32C3AB12" w14:textId="13120728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 ugovora</w:t>
            </w:r>
          </w:p>
        </w:tc>
        <w:tc>
          <w:tcPr>
            <w:tcW w:w="1456" w:type="dxa"/>
          </w:tcPr>
          <w:p w14:paraId="17869760" w14:textId="7A2694C6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Redovnom isplatom plaća i materijalnih prava pošt</w:t>
            </w:r>
            <w:r w:rsidR="009467BC" w:rsidRPr="007B3D23">
              <w:rPr>
                <w:sz w:val="22"/>
                <w:szCs w:val="22"/>
              </w:rPr>
              <w:t xml:space="preserve">uju se zakonski propisi te se izbjegava mogućnost eventualnih sudskih tužbi zaposlenika, a time i dodatnih troškova </w:t>
            </w:r>
            <w:r w:rsidRPr="007B3D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8" w:type="dxa"/>
          </w:tcPr>
          <w:p w14:paraId="2169FC71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7A064839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5E0DB65B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4F19A071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252CF1A9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483F955E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4A522119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4BCC8FC7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1B49B04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08AB9424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395ED896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06A7C31C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CF4BE72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043AFAE0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5B726BC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3E55DF73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F6A20DB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257B68D9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0A7206E8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537F9CFD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1B68447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31FD86FD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63060AA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8F941E8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D624D8E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7F46061E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3C659C51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212AAD2A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7D41E0A6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3542994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2ECBF48C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61717A45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96C99FB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365C281F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087C035C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18998896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5519A3C1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53AC04F8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0947807A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</w:p>
          <w:p w14:paraId="17188EC1" w14:textId="77777777" w:rsidR="005D0FDE" w:rsidRPr="007B3D23" w:rsidRDefault="005D0FDE" w:rsidP="00F028DC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4D04DE44" w14:textId="0309E215" w:rsidR="00AE267C" w:rsidRDefault="00AE267C" w:rsidP="001C2059">
      <w:pPr>
        <w:jc w:val="both"/>
      </w:pPr>
    </w:p>
    <w:p w14:paraId="2D32EF6F" w14:textId="16184AD3" w:rsidR="00C15F82" w:rsidRDefault="00C15F82" w:rsidP="001C2059">
      <w:pPr>
        <w:jc w:val="both"/>
      </w:pPr>
    </w:p>
    <w:p w14:paraId="11B1E3BC" w14:textId="707A4CF4" w:rsidR="00C15F82" w:rsidRDefault="00C15F82" w:rsidP="001C2059">
      <w:pPr>
        <w:jc w:val="both"/>
      </w:pPr>
    </w:p>
    <w:p w14:paraId="1EE72C8C" w14:textId="40684B12" w:rsidR="00C15F82" w:rsidRDefault="00C15F82" w:rsidP="001C2059">
      <w:pPr>
        <w:jc w:val="both"/>
      </w:pPr>
    </w:p>
    <w:p w14:paraId="7C14CF1F" w14:textId="455AD372" w:rsidR="00A61A34" w:rsidRDefault="00A61A34" w:rsidP="001C2059">
      <w:pPr>
        <w:jc w:val="both"/>
      </w:pPr>
    </w:p>
    <w:p w14:paraId="486E8791" w14:textId="5353A6A2" w:rsidR="00A61A34" w:rsidRDefault="00A61A34" w:rsidP="001C2059">
      <w:pPr>
        <w:jc w:val="both"/>
      </w:pPr>
    </w:p>
    <w:p w14:paraId="4B2C7057" w14:textId="056A342D" w:rsidR="00A61A34" w:rsidRDefault="00A61A34" w:rsidP="001C2059">
      <w:pPr>
        <w:jc w:val="both"/>
      </w:pPr>
    </w:p>
    <w:p w14:paraId="56604689" w14:textId="467EEBB5" w:rsidR="003F3FEE" w:rsidRDefault="003F3FEE" w:rsidP="001C2059">
      <w:pPr>
        <w:jc w:val="both"/>
      </w:pPr>
    </w:p>
    <w:p w14:paraId="0E2554DA" w14:textId="4934D75B" w:rsidR="003F3FEE" w:rsidRDefault="003F3FEE" w:rsidP="001C2059">
      <w:pPr>
        <w:jc w:val="both"/>
      </w:pPr>
    </w:p>
    <w:p w14:paraId="0B36A5B0" w14:textId="6CD69C3F" w:rsidR="003F3FEE" w:rsidRDefault="003F3FEE" w:rsidP="001C2059">
      <w:pPr>
        <w:jc w:val="both"/>
      </w:pPr>
    </w:p>
    <w:p w14:paraId="00352170" w14:textId="1150859B" w:rsidR="008F683B" w:rsidRDefault="008F683B" w:rsidP="001C2059">
      <w:pPr>
        <w:jc w:val="both"/>
      </w:pPr>
    </w:p>
    <w:p w14:paraId="070CBA58" w14:textId="77777777" w:rsidR="003F3FEE" w:rsidRDefault="003F3FEE" w:rsidP="001C2059">
      <w:pPr>
        <w:jc w:val="both"/>
      </w:pPr>
    </w:p>
    <w:p w14:paraId="2E8C3C71" w14:textId="77777777" w:rsidR="00A61A34" w:rsidRPr="001874B6" w:rsidRDefault="00A61A34" w:rsidP="001C2059">
      <w:pPr>
        <w:jc w:val="both"/>
      </w:pPr>
    </w:p>
    <w:p w14:paraId="4ECFC200" w14:textId="54316CE0" w:rsidR="00AE267C" w:rsidRPr="001874B6" w:rsidRDefault="00E02024" w:rsidP="00716F37">
      <w:pPr>
        <w:pStyle w:val="Odlomakpopisa"/>
        <w:numPr>
          <w:ilvl w:val="0"/>
          <w:numId w:val="3"/>
        </w:numPr>
        <w:jc w:val="both"/>
        <w:rPr>
          <w:b/>
        </w:rPr>
      </w:pPr>
      <w:r w:rsidRPr="001874B6">
        <w:rPr>
          <w:b/>
        </w:rPr>
        <w:t>USKLAĐENI CILJEVI, STRATEGIJA I PROGRAMI S DOKUMENTIMA DUGOROČNOG RAZVOJA</w:t>
      </w:r>
    </w:p>
    <w:p w14:paraId="1352580A" w14:textId="77777777" w:rsidR="00F64559" w:rsidRPr="001874B6" w:rsidRDefault="00F64559" w:rsidP="00F64559">
      <w:pPr>
        <w:jc w:val="both"/>
        <w:rPr>
          <w:b/>
        </w:rPr>
      </w:pPr>
    </w:p>
    <w:p w14:paraId="59082989" w14:textId="77777777" w:rsidR="00AE267C" w:rsidRPr="001874B6" w:rsidRDefault="00AE267C" w:rsidP="00FD3687">
      <w:pPr>
        <w:ind w:left="720" w:firstLine="696"/>
        <w:jc w:val="both"/>
      </w:pPr>
      <w:r w:rsidRPr="001874B6">
        <w:t xml:space="preserve">Ciljevi, strategija i programi s dokumentima dugoročnog razvoja nalaze se u Državnom pedagoškom standardu, Nacionalnom kurikulumu i Nastavnom planu i programu škole.  </w:t>
      </w:r>
    </w:p>
    <w:p w14:paraId="292E4590" w14:textId="2712E160" w:rsidR="00AE267C" w:rsidRPr="001874B6" w:rsidRDefault="00AE267C" w:rsidP="00AE267C">
      <w:pPr>
        <w:ind w:left="720"/>
        <w:jc w:val="both"/>
      </w:pPr>
      <w:r w:rsidRPr="001874B6">
        <w:t>OŠ „</w:t>
      </w:r>
      <w:proofErr w:type="spellStart"/>
      <w:r w:rsidR="000A3FE0">
        <w:t>Podolice</w:t>
      </w:r>
      <w:proofErr w:type="spellEnd"/>
      <w:r w:rsidRPr="001874B6">
        <w:t>“ donosi godišnji operativni plan i školski kurikulum, prema planu koje je donijelo Ministarstvo znanosti</w:t>
      </w:r>
      <w:r w:rsidR="00CC091A" w:rsidRPr="001874B6">
        <w:t xml:space="preserve"> i</w:t>
      </w:r>
      <w:r w:rsidRPr="001874B6">
        <w:t xml:space="preserve"> obrazovanja .</w:t>
      </w:r>
      <w:r w:rsidR="00AA6722" w:rsidRPr="001874B6">
        <w:t xml:space="preserve"> Budući da se  navedeni planovi donose za školsku, a ne fiskalnu godinu, moguća su odstupanja od financijskih planova ukoliko dođe do pomaka nekih aktivnosti iz jednog polugodišta u drugo.</w:t>
      </w:r>
      <w:r w:rsidRPr="001874B6">
        <w:t xml:space="preserve"> Strateške planove donosi Ministarstvo i Grad Koprivnica.</w:t>
      </w:r>
    </w:p>
    <w:p w14:paraId="1F4668D9" w14:textId="6B312000" w:rsidR="002E2087" w:rsidRDefault="002E2087" w:rsidP="00AE267C">
      <w:pPr>
        <w:ind w:left="720"/>
        <w:jc w:val="both"/>
      </w:pPr>
    </w:p>
    <w:p w14:paraId="56A591AA" w14:textId="77777777" w:rsidR="002E2087" w:rsidRPr="001874B6" w:rsidRDefault="002E2087" w:rsidP="00AE267C">
      <w:pPr>
        <w:ind w:left="720"/>
        <w:jc w:val="both"/>
      </w:pPr>
    </w:p>
    <w:p w14:paraId="0BC4A4A1" w14:textId="0B439EEF" w:rsidR="00F64559" w:rsidRPr="001874B6" w:rsidRDefault="00F64559" w:rsidP="00F64559">
      <w:pPr>
        <w:jc w:val="both"/>
      </w:pPr>
    </w:p>
    <w:p w14:paraId="11EC7B86" w14:textId="71C4B6AD" w:rsidR="00F64559" w:rsidRPr="001874B6" w:rsidRDefault="00E02024" w:rsidP="00716F37">
      <w:pPr>
        <w:pStyle w:val="Odlomakpopisa"/>
        <w:numPr>
          <w:ilvl w:val="0"/>
          <w:numId w:val="3"/>
        </w:numPr>
        <w:jc w:val="both"/>
        <w:rPr>
          <w:b/>
        </w:rPr>
      </w:pPr>
      <w:r w:rsidRPr="001874B6">
        <w:rPr>
          <w:b/>
        </w:rPr>
        <w:t>CILJEVI PROVEDBE PROGRAMA U TROGODIŠNJEM RAZDOBLJU I POKAZATELJI USPJEŠNOSTI KOJIMA ĆE SE MJERITI OSTVARENJE TIH CILJEVA</w:t>
      </w:r>
    </w:p>
    <w:p w14:paraId="384B7EA6" w14:textId="77777777" w:rsidR="0002209E" w:rsidRPr="001874B6" w:rsidRDefault="0002209E" w:rsidP="00AE267C">
      <w:pPr>
        <w:ind w:left="720"/>
        <w:jc w:val="both"/>
      </w:pPr>
    </w:p>
    <w:p w14:paraId="43467E45" w14:textId="0E2D0E86" w:rsidR="00AE267C" w:rsidRPr="001874B6" w:rsidRDefault="00F64559" w:rsidP="00F64559">
      <w:pPr>
        <w:jc w:val="both"/>
      </w:pPr>
      <w:r w:rsidRPr="001874B6">
        <w:tab/>
      </w:r>
      <w:r w:rsidR="000A3FE0">
        <w:t>P</w:t>
      </w:r>
      <w:r w:rsidR="000D4CA6" w:rsidRPr="001874B6">
        <w:t>rioritet je pružanje usluga osnovnoškolskog obrazovanja i odgoja učenika. U naredne tri godine stalnim i kvalitetnim usavršavanjem učitelja i poboljšavanjem materijalnih i drugih uvjeta prema našim mogućnostima nastojat ćemo podići kvalitetu nastave na što višu razinu.</w:t>
      </w:r>
    </w:p>
    <w:p w14:paraId="0267005A" w14:textId="77777777" w:rsidR="000D4CA6" w:rsidRPr="001874B6" w:rsidRDefault="000D4CA6" w:rsidP="00F64559">
      <w:pPr>
        <w:jc w:val="both"/>
      </w:pPr>
    </w:p>
    <w:p w14:paraId="448523A8" w14:textId="2561FFE5" w:rsidR="000D4CA6" w:rsidRPr="001874B6" w:rsidRDefault="000D4CA6" w:rsidP="00F64559">
      <w:pPr>
        <w:jc w:val="both"/>
      </w:pPr>
      <w:r w:rsidRPr="001874B6">
        <w:tab/>
        <w:t>Učenike će se poticati na izražavanje kreati</w:t>
      </w:r>
      <w:r w:rsidR="007603FD" w:rsidRPr="001874B6">
        <w:t>vnosti</w:t>
      </w:r>
      <w:r w:rsidR="003E7B06" w:rsidRPr="001874B6">
        <w:t xml:space="preserve">, talenata i sposobnosti kroz uključivanje u školske projekte, priredbe i manifestacije, </w:t>
      </w:r>
      <w:r w:rsidR="00FD3687">
        <w:t>te kroz brojne aktivnosti unutar A2 i B1 programa u sklopu provedbe eksperimentalnog programa cjelodnevne nastave</w:t>
      </w:r>
      <w:r w:rsidR="0079359B">
        <w:t>.</w:t>
      </w:r>
    </w:p>
    <w:p w14:paraId="6F916A16" w14:textId="77777777" w:rsidR="007603FD" w:rsidRPr="001874B6" w:rsidRDefault="007603FD" w:rsidP="007603FD">
      <w:pPr>
        <w:jc w:val="both"/>
      </w:pPr>
    </w:p>
    <w:p w14:paraId="389FC461" w14:textId="505C022B" w:rsidR="007603FD" w:rsidRPr="001874B6" w:rsidRDefault="007603FD" w:rsidP="00FD3687">
      <w:pPr>
        <w:ind w:firstLine="708"/>
        <w:jc w:val="both"/>
      </w:pPr>
      <w:r w:rsidRPr="001874B6">
        <w:t>Poticat će se razvoj pozitivnih vrijednosti i natjecateljskog duha kroz uključivanje u sportske aktivnosti i natjeca</w:t>
      </w:r>
      <w:r w:rsidR="001C26BB" w:rsidRPr="001874B6">
        <w:t>nj</w:t>
      </w:r>
      <w:r w:rsidR="0079359B">
        <w:t>a</w:t>
      </w:r>
      <w:r w:rsidR="001C26BB" w:rsidRPr="001874B6">
        <w:t>.</w:t>
      </w:r>
      <w:r w:rsidR="0079359B">
        <w:t xml:space="preserve"> Za školsku godinu 2025./2026. škola planira biti domaćin u natjecanju </w:t>
      </w:r>
    </w:p>
    <w:p w14:paraId="643D96C7" w14:textId="77777777" w:rsidR="001C26BB" w:rsidRPr="001874B6" w:rsidRDefault="001C26BB" w:rsidP="007603FD">
      <w:pPr>
        <w:jc w:val="both"/>
      </w:pPr>
    </w:p>
    <w:p w14:paraId="29CE2C75" w14:textId="4ACBC071" w:rsidR="000B247A" w:rsidRPr="001874B6" w:rsidRDefault="001C26BB" w:rsidP="00FD3687">
      <w:pPr>
        <w:ind w:firstLine="708"/>
        <w:jc w:val="both"/>
      </w:pPr>
      <w:r w:rsidRPr="001874B6">
        <w:t xml:space="preserve">Škola ima </w:t>
      </w:r>
      <w:r w:rsidR="00FD3687">
        <w:t>3</w:t>
      </w:r>
      <w:r w:rsidRPr="001874B6">
        <w:t xml:space="preserve"> voditelja županijskih stručnih vijeća koji četiri puta godišnje organiziraju stručne skupove koji također pridonose kvaliteti rada učitelja i odvijanja nastavnih procesa.</w:t>
      </w:r>
    </w:p>
    <w:p w14:paraId="658C4803" w14:textId="77777777" w:rsidR="00E1169C" w:rsidRPr="001874B6" w:rsidRDefault="00E1169C" w:rsidP="007603FD">
      <w:pPr>
        <w:jc w:val="both"/>
      </w:pPr>
    </w:p>
    <w:p w14:paraId="51B38E2E" w14:textId="65941B9F" w:rsidR="00E1169C" w:rsidRPr="001874B6" w:rsidRDefault="00E1169C" w:rsidP="00FD3687">
      <w:pPr>
        <w:ind w:firstLine="708"/>
        <w:jc w:val="both"/>
      </w:pPr>
      <w:r w:rsidRPr="001874B6">
        <w:t xml:space="preserve">Kvaliteta međuljudskih odnosa razvija se zajedničkim druženjima učitelja i učenika škole kroz organizaciju </w:t>
      </w:r>
      <w:r w:rsidR="000A3FE0">
        <w:t>priredbi i obilježavanja važnih datuma</w:t>
      </w:r>
      <w:r w:rsidRPr="001874B6">
        <w:t>.</w:t>
      </w:r>
    </w:p>
    <w:p w14:paraId="2663CA19" w14:textId="77777777" w:rsidR="00466763" w:rsidRPr="001874B6" w:rsidRDefault="00466763" w:rsidP="00466763">
      <w:pPr>
        <w:jc w:val="both"/>
        <w:rPr>
          <w:color w:val="000000"/>
        </w:rPr>
      </w:pPr>
    </w:p>
    <w:p w14:paraId="5D4CE498" w14:textId="77777777" w:rsidR="007603FD" w:rsidRPr="001874B6" w:rsidRDefault="007603FD" w:rsidP="00FD3687">
      <w:pPr>
        <w:ind w:firstLine="708"/>
        <w:jc w:val="both"/>
        <w:rPr>
          <w:color w:val="000000"/>
        </w:rPr>
      </w:pPr>
      <w:r w:rsidRPr="001874B6">
        <w:rPr>
          <w:color w:val="000000"/>
        </w:rPr>
        <w:t xml:space="preserve">Suradnjom nastavnika, roditelja i lokalne zajednice </w:t>
      </w:r>
      <w:r w:rsidR="00466763" w:rsidRPr="001874B6">
        <w:rPr>
          <w:color w:val="000000"/>
        </w:rPr>
        <w:t xml:space="preserve">nastoji se </w:t>
      </w:r>
      <w:r w:rsidRPr="001874B6">
        <w:rPr>
          <w:color w:val="000000"/>
        </w:rPr>
        <w:t>svakom djetetu omogućiti razvitak u sredini u kojoj će se osjećati prihvaćeno, voljeno, sigurno i zadovoljno, u sredini koja će djelovati poticajno na razvitak svih njegovih potencijala, u kojoj će se voditi briga o djetetovim specifičnostima kao pojedinca i gdje će se učenik osposobljavati za samostalan  i odgovoran život.</w:t>
      </w:r>
    </w:p>
    <w:p w14:paraId="69EA7372" w14:textId="77777777" w:rsidR="00466763" w:rsidRPr="001874B6" w:rsidRDefault="00466763" w:rsidP="007603FD">
      <w:pPr>
        <w:rPr>
          <w:b/>
          <w:i/>
          <w:iCs/>
          <w:color w:val="000000"/>
        </w:rPr>
      </w:pPr>
    </w:p>
    <w:p w14:paraId="625BC4DD" w14:textId="277F7011" w:rsidR="007603FD" w:rsidRPr="001874B6" w:rsidRDefault="00466763" w:rsidP="00FD3687">
      <w:pPr>
        <w:ind w:firstLine="708"/>
        <w:rPr>
          <w:color w:val="000000"/>
        </w:rPr>
      </w:pPr>
      <w:r w:rsidRPr="000A3FE0">
        <w:rPr>
          <w:color w:val="000000"/>
        </w:rPr>
        <w:t>Poticat</w:t>
      </w:r>
      <w:r w:rsidRPr="001874B6">
        <w:rPr>
          <w:i/>
          <w:iCs/>
          <w:color w:val="000000"/>
        </w:rPr>
        <w:t xml:space="preserve"> </w:t>
      </w:r>
      <w:r w:rsidRPr="0079359B">
        <w:rPr>
          <w:iCs/>
          <w:color w:val="000000"/>
        </w:rPr>
        <w:t>će</w:t>
      </w:r>
      <w:r w:rsidRPr="001874B6">
        <w:rPr>
          <w:i/>
          <w:iCs/>
          <w:color w:val="000000"/>
        </w:rPr>
        <w:t xml:space="preserve"> </w:t>
      </w:r>
      <w:r w:rsidRPr="0079359B">
        <w:rPr>
          <w:iCs/>
          <w:color w:val="000000"/>
        </w:rPr>
        <w:t>se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s</w:t>
      </w:r>
      <w:r w:rsidR="007603FD" w:rsidRPr="001874B6">
        <w:rPr>
          <w:color w:val="000000"/>
        </w:rPr>
        <w:t>tjecanje trajnog i primjenjivog znanja te osposobljavanje učenika za</w:t>
      </w:r>
      <w:r w:rsidR="000A3FE0">
        <w:rPr>
          <w:color w:val="000000"/>
        </w:rPr>
        <w:t xml:space="preserve"> </w:t>
      </w:r>
      <w:r w:rsidR="007603FD" w:rsidRPr="001874B6">
        <w:rPr>
          <w:color w:val="000000"/>
        </w:rPr>
        <w:t>cjeloživotno učenje i osobni razvoj.</w:t>
      </w:r>
    </w:p>
    <w:p w14:paraId="759C3410" w14:textId="77777777" w:rsidR="00466763" w:rsidRPr="001874B6" w:rsidRDefault="00466763" w:rsidP="007603FD">
      <w:pPr>
        <w:jc w:val="both"/>
        <w:rPr>
          <w:b/>
          <w:i/>
          <w:iCs/>
          <w:color w:val="000000"/>
        </w:rPr>
      </w:pPr>
      <w:bookmarkStart w:id="2" w:name="_Hlk497810222"/>
    </w:p>
    <w:p w14:paraId="6123EBEE" w14:textId="0E558868" w:rsidR="0044754A" w:rsidRDefault="00466763" w:rsidP="00E51819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Vrlo je važno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o</w:t>
      </w:r>
      <w:r w:rsidR="007603FD" w:rsidRPr="001874B6">
        <w:rPr>
          <w:color w:val="000000"/>
        </w:rPr>
        <w:t>svijestiti nastavnike, roditelje i lokalnu zajednicu o važnosti njihove suradnje za dobrobit djeteta, stvarati zajedničke ciljeve, njegovati međusobnu komunikaciju, razvijati suradničke odnose. Na taj način Škola i roditelji će preuzeti odgovornost za razvoj naše škole</w:t>
      </w:r>
      <w:bookmarkEnd w:id="2"/>
      <w:r w:rsidR="003F3FEE">
        <w:rPr>
          <w:color w:val="000000"/>
        </w:rPr>
        <w:t>.</w:t>
      </w:r>
    </w:p>
    <w:p w14:paraId="40204E7C" w14:textId="77777777" w:rsidR="0044754A" w:rsidRPr="007B3D23" w:rsidRDefault="0044754A" w:rsidP="003F3FEE">
      <w:pPr>
        <w:jc w:val="both"/>
        <w:rPr>
          <w:color w:val="000000"/>
        </w:rPr>
      </w:pPr>
    </w:p>
    <w:p w14:paraId="08214FD4" w14:textId="77777777" w:rsidR="0064026A" w:rsidRPr="001874B6" w:rsidRDefault="0064026A" w:rsidP="00AE267C">
      <w:pPr>
        <w:jc w:val="both"/>
        <w:rPr>
          <w:bCs/>
        </w:rPr>
      </w:pPr>
    </w:p>
    <w:p w14:paraId="3BB532FA" w14:textId="26892C39" w:rsidR="00FB0A10" w:rsidRPr="007B3D23" w:rsidRDefault="00A34669" w:rsidP="00716F37">
      <w:pPr>
        <w:pStyle w:val="Odlomakpopisa"/>
        <w:numPr>
          <w:ilvl w:val="0"/>
          <w:numId w:val="3"/>
        </w:numPr>
        <w:jc w:val="both"/>
        <w:rPr>
          <w:b/>
          <w:bCs/>
        </w:rPr>
      </w:pPr>
      <w:r w:rsidRPr="001874B6">
        <w:rPr>
          <w:b/>
          <w:bCs/>
        </w:rPr>
        <w:t>I</w:t>
      </w:r>
      <w:r w:rsidR="00772085" w:rsidRPr="001874B6">
        <w:rPr>
          <w:b/>
          <w:bCs/>
        </w:rPr>
        <w:t>ZVJEŠTAJ O POSTIGNUTIM CILJEVIMA I REZULTATIMA PROGRAMA TEMELJENIM NA</w:t>
      </w:r>
      <w:r w:rsidRPr="001874B6">
        <w:rPr>
          <w:b/>
          <w:bCs/>
        </w:rPr>
        <w:t xml:space="preserve"> POKAZATELJIMA USPJEŠNOSTI </w:t>
      </w:r>
      <w:r w:rsidR="00772085" w:rsidRPr="001874B6">
        <w:rPr>
          <w:b/>
          <w:bCs/>
        </w:rPr>
        <w:t xml:space="preserve"> U PRETHODNOJ GODINI.</w:t>
      </w:r>
    </w:p>
    <w:p w14:paraId="6263A8EB" w14:textId="077DCE74" w:rsidR="00DF54E8" w:rsidRDefault="00AD024E" w:rsidP="0044754A">
      <w:pPr>
        <w:pStyle w:val="StandardWeb"/>
        <w:ind w:firstLine="360"/>
        <w:rPr>
          <w:rFonts w:eastAsia="Times New Roman"/>
          <w:color w:val="000000"/>
        </w:rPr>
      </w:pPr>
      <w:r>
        <w:rPr>
          <w:color w:val="000000"/>
        </w:rPr>
        <w:t>Osnovna škola „</w:t>
      </w:r>
      <w:proofErr w:type="spellStart"/>
      <w:r>
        <w:rPr>
          <w:color w:val="000000"/>
        </w:rPr>
        <w:t>Podolice</w:t>
      </w:r>
      <w:proofErr w:type="spellEnd"/>
      <w:r>
        <w:rPr>
          <w:color w:val="000000"/>
        </w:rPr>
        <w:t xml:space="preserve">“ započela je s radom u školskoj godini 2022./2023. Osnivanje nove škole omogućilo je uvođenje </w:t>
      </w:r>
      <w:proofErr w:type="spellStart"/>
      <w:r>
        <w:rPr>
          <w:color w:val="000000"/>
        </w:rPr>
        <w:t>jednosmjenske</w:t>
      </w:r>
      <w:proofErr w:type="spellEnd"/>
      <w:r>
        <w:rPr>
          <w:color w:val="000000"/>
        </w:rPr>
        <w:t xml:space="preserve"> nastave u dvije osnovne škole. Nastava u jednoj smjeni otvorila je mogućnost </w:t>
      </w:r>
      <w:r w:rsidR="00FD3687">
        <w:rPr>
          <w:color w:val="000000"/>
        </w:rPr>
        <w:t>uključivanja škole u eksperimentalni program cjelodnevne nastave.</w:t>
      </w:r>
      <w:r w:rsidR="007B3D23" w:rsidRPr="007B3D23">
        <w:rPr>
          <w:color w:val="000000"/>
          <w:sz w:val="27"/>
          <w:szCs w:val="27"/>
        </w:rPr>
        <w:t xml:space="preserve"> </w:t>
      </w:r>
      <w:r w:rsidR="007B3D23" w:rsidRPr="007B3D23">
        <w:rPr>
          <w:rFonts w:eastAsia="Times New Roman"/>
          <w:color w:val="000000"/>
        </w:rPr>
        <w:t xml:space="preserve">Unutar projekta </w:t>
      </w:r>
      <w:r w:rsidR="007B3D23">
        <w:rPr>
          <w:rFonts w:eastAsia="Times New Roman"/>
          <w:color w:val="000000"/>
        </w:rPr>
        <w:t>produljeno je</w:t>
      </w:r>
      <w:r w:rsidR="007B3D23" w:rsidRPr="007B3D23">
        <w:rPr>
          <w:rFonts w:eastAsia="Times New Roman"/>
          <w:color w:val="000000"/>
        </w:rPr>
        <w:t xml:space="preserve"> vrijeme koje učenici provode u školi, u</w:t>
      </w:r>
      <w:r w:rsidR="007B3D23">
        <w:rPr>
          <w:rFonts w:eastAsia="Times New Roman"/>
          <w:color w:val="000000"/>
        </w:rPr>
        <w:t>vodi</w:t>
      </w:r>
      <w:r w:rsidR="007B3D23" w:rsidRPr="007B3D23">
        <w:rPr>
          <w:rFonts w:eastAsia="Times New Roman"/>
          <w:color w:val="000000"/>
        </w:rPr>
        <w:t xml:space="preserve"> se obvezni Program potpore i obogaćivanja, koji  učenicima omoguć</w:t>
      </w:r>
      <w:r w:rsidR="0079359B">
        <w:rPr>
          <w:rFonts w:eastAsia="Times New Roman"/>
          <w:color w:val="000000"/>
        </w:rPr>
        <w:t>uje</w:t>
      </w:r>
      <w:r w:rsidR="007B3D23" w:rsidRPr="007B3D23">
        <w:rPr>
          <w:rFonts w:eastAsia="Times New Roman"/>
          <w:color w:val="000000"/>
        </w:rPr>
        <w:t xml:space="preserve"> dodatno vrijeme za vježbanje i usvajanje gradiva.</w:t>
      </w:r>
      <w:r w:rsidR="007B3D23">
        <w:rPr>
          <w:rFonts w:eastAsia="Times New Roman"/>
          <w:color w:val="000000"/>
        </w:rPr>
        <w:t xml:space="preserve"> </w:t>
      </w:r>
    </w:p>
    <w:p w14:paraId="21348A9E" w14:textId="101E3526" w:rsidR="00E51819" w:rsidRDefault="00E51819" w:rsidP="0044754A">
      <w:pPr>
        <w:pStyle w:val="StandardWeb"/>
        <w:ind w:firstLine="36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Voditelji Županijskih stručnih vijeća iz povijesti, tehničke kulture i socijalna pedagoginja održali s</w:t>
      </w:r>
      <w:r w:rsidR="00C73BA4">
        <w:rPr>
          <w:rFonts w:eastAsia="Times New Roman"/>
          <w:color w:val="000000"/>
        </w:rPr>
        <w:t>u</w:t>
      </w:r>
      <w:r>
        <w:rPr>
          <w:rFonts w:eastAsia="Times New Roman"/>
          <w:color w:val="000000"/>
        </w:rPr>
        <w:t xml:space="preserve"> svoje aktive kao što je bilo planirano za 2025.godinu. </w:t>
      </w:r>
    </w:p>
    <w:p w14:paraId="62B8870B" w14:textId="6F378E06" w:rsidR="00E51819" w:rsidRDefault="00A643E4" w:rsidP="0044754A">
      <w:pPr>
        <w:pStyle w:val="StandardWeb"/>
        <w:ind w:firstLine="36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Ravnateljica, u</w:t>
      </w:r>
      <w:r w:rsidR="00E51819">
        <w:rPr>
          <w:rFonts w:eastAsia="Times New Roman"/>
          <w:color w:val="000000"/>
        </w:rPr>
        <w:t>čitelji razredne i predmetne nastave</w:t>
      </w:r>
      <w:r w:rsidR="00C73BA4">
        <w:rPr>
          <w:rFonts w:eastAsia="Times New Roman"/>
          <w:color w:val="000000"/>
        </w:rPr>
        <w:t xml:space="preserve"> te voditeljica računovodstva </w:t>
      </w:r>
      <w:r w:rsidR="00E51819">
        <w:rPr>
          <w:rFonts w:eastAsia="Times New Roman"/>
          <w:color w:val="000000"/>
        </w:rPr>
        <w:t xml:space="preserve"> sudjelovali su na edukacijama i državnim stručnim skupovima, što jednodnevnim što višednevnim i time obogatili svoje znanje te ga primijenili u svojem radu. </w:t>
      </w:r>
    </w:p>
    <w:p w14:paraId="6B60F2B3" w14:textId="7C02F478" w:rsidR="00C73BA4" w:rsidRDefault="00C73BA4" w:rsidP="0044754A">
      <w:pPr>
        <w:pStyle w:val="StandardWeb"/>
        <w:ind w:firstLine="36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Za sve učenike organiziran je prijevoz u i iz škole, </w:t>
      </w:r>
      <w:r w:rsidR="003F3FEE">
        <w:rPr>
          <w:rFonts w:eastAsia="Times New Roman"/>
          <w:color w:val="000000"/>
        </w:rPr>
        <w:t>a</w:t>
      </w:r>
      <w:r>
        <w:rPr>
          <w:rFonts w:eastAsia="Times New Roman"/>
          <w:color w:val="000000"/>
        </w:rPr>
        <w:t xml:space="preserve"> prijevoz </w:t>
      </w:r>
      <w:r w:rsidR="003F3FEE">
        <w:rPr>
          <w:rFonts w:eastAsia="Times New Roman"/>
          <w:color w:val="000000"/>
        </w:rPr>
        <w:t xml:space="preserve">vrši </w:t>
      </w:r>
      <w:r>
        <w:rPr>
          <w:rFonts w:eastAsia="Times New Roman"/>
          <w:color w:val="000000"/>
        </w:rPr>
        <w:t xml:space="preserve"> prijevoznik</w:t>
      </w:r>
      <w:r w:rsidR="003F3FEE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Čazmatrans promet d.o.o. </w:t>
      </w:r>
      <w:r w:rsidR="003F3FEE">
        <w:rPr>
          <w:rFonts w:eastAsia="Times New Roman"/>
          <w:color w:val="000000"/>
        </w:rPr>
        <w:t xml:space="preserve">s kojim je i potpisan ugovor. </w:t>
      </w:r>
    </w:p>
    <w:p w14:paraId="3DE50CE4" w14:textId="6973B701" w:rsidR="001E1BF0" w:rsidRDefault="000E4D70" w:rsidP="000E4D70">
      <w:pPr>
        <w:rPr>
          <w:color w:val="000000"/>
        </w:rPr>
      </w:pPr>
      <w:r w:rsidRPr="000E4D70">
        <w:rPr>
          <w:color w:val="000000"/>
        </w:rPr>
        <w:t>U lipnju smo ugostili djelatnike dvaju partnerskih škola koje su kao i OŠ „</w:t>
      </w:r>
      <w:proofErr w:type="spellStart"/>
      <w:r w:rsidRPr="000E4D70">
        <w:rPr>
          <w:color w:val="000000"/>
        </w:rPr>
        <w:t>Podolice</w:t>
      </w:r>
      <w:proofErr w:type="spellEnd"/>
      <w:r w:rsidRPr="000E4D70">
        <w:rPr>
          <w:color w:val="000000"/>
        </w:rPr>
        <w:t>“ uključene u Eksperimentalni program Cjelodnevne škole. Tema susreta bila je razmjena iskustava o Eksperimentalnom programu. O prednostima i nedostacima CDŠ-a razgovarali smo s učiteljima i stručnim suradnicima OŠ Silvija Strahimira Kranjčevića Senj i OŠ Kamešnica, Otok. U sklopu susreta za sve je sudionike organiziran i domjenak na gospodarstvu Požgaj</w:t>
      </w:r>
      <w:r>
        <w:rPr>
          <w:color w:val="000000"/>
        </w:rPr>
        <w:t>,</w:t>
      </w:r>
      <w:r w:rsidR="006A4E6F">
        <w:rPr>
          <w:color w:val="000000"/>
        </w:rPr>
        <w:t xml:space="preserve"> te </w:t>
      </w:r>
      <w:r w:rsidR="00C73BA4">
        <w:rPr>
          <w:color w:val="000000"/>
        </w:rPr>
        <w:t xml:space="preserve">je </w:t>
      </w:r>
      <w:r w:rsidR="006A4E6F">
        <w:rPr>
          <w:color w:val="000000"/>
        </w:rPr>
        <w:t>tim posjetom upotpun</w:t>
      </w:r>
      <w:r w:rsidR="00C73BA4">
        <w:rPr>
          <w:color w:val="000000"/>
        </w:rPr>
        <w:t>jeno</w:t>
      </w:r>
      <w:r w:rsidR="006A4E6F">
        <w:rPr>
          <w:color w:val="000000"/>
        </w:rPr>
        <w:t xml:space="preserve"> i oboga</w:t>
      </w:r>
      <w:r w:rsidR="00C73BA4">
        <w:rPr>
          <w:color w:val="000000"/>
        </w:rPr>
        <w:t xml:space="preserve">ćeno </w:t>
      </w:r>
      <w:r w:rsidR="006A4E6F">
        <w:rPr>
          <w:color w:val="000000"/>
        </w:rPr>
        <w:t>iskustvo</w:t>
      </w:r>
      <w:r w:rsidR="00C73BA4">
        <w:rPr>
          <w:color w:val="000000"/>
        </w:rPr>
        <w:t xml:space="preserve"> i gosti i domaćina</w:t>
      </w:r>
      <w:r>
        <w:rPr>
          <w:color w:val="000000"/>
        </w:rPr>
        <w:t xml:space="preserve"> razmjenom iskustva u provođenju eksperimentalnog programa cjelodnevne škole.</w:t>
      </w:r>
    </w:p>
    <w:p w14:paraId="174081B9" w14:textId="20BD6050" w:rsidR="00864164" w:rsidRDefault="00864164" w:rsidP="000E4D70">
      <w:pPr>
        <w:rPr>
          <w:color w:val="000000"/>
        </w:rPr>
      </w:pPr>
    </w:p>
    <w:p w14:paraId="3E530A9D" w14:textId="5411D7A2" w:rsidR="00864164" w:rsidRDefault="00864164" w:rsidP="000E4D70">
      <w:pPr>
        <w:rPr>
          <w:color w:val="000000"/>
        </w:rPr>
      </w:pPr>
      <w:r>
        <w:rPr>
          <w:color w:val="000000"/>
        </w:rPr>
        <w:t xml:space="preserve">U školskoj godini 2024./2025. u sklopu eksperimentalnog programa cjelodnevne nastave provodilo se 38 B1 aktivnosti </w:t>
      </w:r>
      <w:r w:rsidR="003F3FEE">
        <w:rPr>
          <w:color w:val="000000"/>
        </w:rPr>
        <w:t xml:space="preserve">i to: </w:t>
      </w:r>
    </w:p>
    <w:p w14:paraId="3CA64654" w14:textId="51E4E94C" w:rsidR="003F3FEE" w:rsidRDefault="003F3FEE" w:rsidP="000E4D70">
      <w:pPr>
        <w:rPr>
          <w:color w:val="000000"/>
        </w:rPr>
      </w:pPr>
    </w:p>
    <w:p w14:paraId="55D6DEDA" w14:textId="77777777" w:rsidR="003F3FEE" w:rsidRDefault="003F3FEE" w:rsidP="000E4D70">
      <w:pPr>
        <w:rPr>
          <w:color w:val="000000"/>
        </w:rPr>
      </w:pPr>
    </w:p>
    <w:tbl>
      <w:tblPr>
        <w:tblW w:w="6400" w:type="dxa"/>
        <w:tblLook w:val="04A0" w:firstRow="1" w:lastRow="0" w:firstColumn="1" w:lastColumn="0" w:noHBand="0" w:noVBand="1"/>
      </w:tblPr>
      <w:tblGrid>
        <w:gridCol w:w="752"/>
        <w:gridCol w:w="2540"/>
        <w:gridCol w:w="1840"/>
        <w:gridCol w:w="1280"/>
      </w:tblGrid>
      <w:tr w:rsidR="00864164" w14:paraId="12A05AA3" w14:textId="77777777" w:rsidTr="00864164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2CB11B7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R.broj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3734372" w14:textId="77777777" w:rsidR="00864164" w:rsidRDefault="008641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Naziv B1 aktivnosti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7EF151A" w14:textId="77777777" w:rsidR="00864164" w:rsidRDefault="008641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Voditelj aktivnosti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A095220" w14:textId="77777777" w:rsidR="00864164" w:rsidRDefault="008641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Broj učenika</w:t>
            </w:r>
          </w:p>
        </w:tc>
      </w:tr>
      <w:tr w:rsidR="00864164" w14:paraId="4893E22F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1DDDB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68EEB4" w14:textId="77777777" w:rsidR="00864164" w:rsidRDefault="00864164" w:rsidP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Robotika - robotski modeli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9A488E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Đurđica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Lucek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E4F46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16</w:t>
            </w:r>
          </w:p>
        </w:tc>
      </w:tr>
      <w:tr w:rsidR="00864164" w14:paraId="5AEEE814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8EFED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F9598D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Mali kreativci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D32D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Jelena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Mikulan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439EC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10</w:t>
            </w:r>
          </w:p>
        </w:tc>
      </w:tr>
      <w:tr w:rsidR="00864164" w14:paraId="293B3EB6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A1CD6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4101DB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Dramsko-recitatorska grupa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0E64E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Dragana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Kolenko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C01D93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11</w:t>
            </w:r>
          </w:p>
        </w:tc>
      </w:tr>
      <w:tr w:rsidR="00864164" w14:paraId="4F70FFC3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18955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5E6B14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Male vezilje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EB902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Sanja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Ciber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4C33ED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11</w:t>
            </w:r>
          </w:p>
        </w:tc>
      </w:tr>
      <w:tr w:rsidR="00864164" w14:paraId="1B21B7B3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0AE90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05922B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Mali fizičari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55CE1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Anja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Hunjadi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88F4BC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</w:t>
            </w:r>
          </w:p>
        </w:tc>
      </w:tr>
      <w:tr w:rsidR="00864164" w14:paraId="481C4D41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11AFA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C4D791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Francuska igraonica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8E9B22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Ana Kuhar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E24FCE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</w:t>
            </w:r>
          </w:p>
        </w:tc>
      </w:tr>
      <w:tr w:rsidR="00864164" w14:paraId="4ADE605D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C9208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AE119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Domaćinstvo RN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6A4BA9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Lidija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Bogadi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54D96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16</w:t>
            </w:r>
          </w:p>
        </w:tc>
      </w:tr>
      <w:tr w:rsidR="00864164" w14:paraId="6ED1494D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3A6C7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C1F5B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Društvene igre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C23A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Kristinka</w:t>
            </w:r>
            <w:proofErr w:type="spellEnd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Fabić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0A406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16</w:t>
            </w:r>
          </w:p>
        </w:tc>
      </w:tr>
      <w:tr w:rsidR="00864164" w14:paraId="0FB3C41C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607FB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9D0F83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Veseli sportaši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68DAA6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Dora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Peroš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98E5C7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23</w:t>
            </w:r>
          </w:p>
        </w:tc>
      </w:tr>
      <w:tr w:rsidR="00864164" w14:paraId="653BC49E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71E37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F1F1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Sportikus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8799E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Matija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Rušak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8E6816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37</w:t>
            </w:r>
          </w:p>
        </w:tc>
      </w:tr>
      <w:tr w:rsidR="00864164" w14:paraId="4891D0A7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2DD2E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C0A3F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Kvizaši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C1F93E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Jelena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Mikulan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8377A5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</w:t>
            </w:r>
          </w:p>
        </w:tc>
      </w:tr>
      <w:tr w:rsidR="00864164" w14:paraId="061FCCD3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E7D19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11E72B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Foto grupa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DE5A93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Đurđica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Lucek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45A035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</w:t>
            </w:r>
          </w:p>
        </w:tc>
      </w:tr>
      <w:tr w:rsidR="00864164" w14:paraId="1A7CA406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17DA4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DBEE5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Novinarska grupa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1012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Ivana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Habijan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60438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</w:t>
            </w:r>
          </w:p>
        </w:tc>
      </w:tr>
      <w:tr w:rsidR="00864164" w14:paraId="0D1A0934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D3F30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DF971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Prometna grupa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73831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Tijana Martić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73AF54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47</w:t>
            </w:r>
          </w:p>
        </w:tc>
      </w:tr>
      <w:tr w:rsidR="00864164" w14:paraId="0AEA4708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FC1A5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14A1CC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Mladi tehničari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8FD431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Tijana Martić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CC47C5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13</w:t>
            </w:r>
          </w:p>
        </w:tc>
      </w:tr>
      <w:tr w:rsidR="00864164" w14:paraId="39325BEB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3B820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B82A3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Erasmus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BF66FB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Ivana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Polančec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E74C3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11</w:t>
            </w:r>
          </w:p>
        </w:tc>
      </w:tr>
      <w:tr w:rsidR="00864164" w14:paraId="17CC4098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229B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25852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Mladi planinari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71F1C6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Miroslav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Kanisek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551324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58</w:t>
            </w:r>
          </w:p>
        </w:tc>
      </w:tr>
      <w:tr w:rsidR="00864164" w14:paraId="7022AE41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6CC02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5D1275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Prva pomoć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A1960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Miroslav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Kanisek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CC4FEB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9</w:t>
            </w:r>
          </w:p>
        </w:tc>
      </w:tr>
      <w:tr w:rsidR="00864164" w14:paraId="5CDF6980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3E32E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AF4762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Likovna grupa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525531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Darko Markić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9B036E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19</w:t>
            </w:r>
          </w:p>
        </w:tc>
      </w:tr>
      <w:tr w:rsidR="00864164" w14:paraId="7E521325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F4BD7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6D1FA4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Školski band i zbor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63BAAF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David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Rožmarić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FDAFE7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9</w:t>
            </w:r>
          </w:p>
        </w:tc>
      </w:tr>
      <w:tr w:rsidR="00864164" w14:paraId="57BCCFB3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577BE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BF6CE5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Dramska skupina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C161DC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Martina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Trešćec</w:t>
            </w:r>
            <w:proofErr w:type="spellEnd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Godek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41881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14</w:t>
            </w:r>
          </w:p>
        </w:tc>
      </w:tr>
      <w:tr w:rsidR="00864164" w14:paraId="0218B97C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8E0C5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5397C5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Filmska skupina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22EDE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Martina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Trešćec</w:t>
            </w:r>
            <w:proofErr w:type="spellEnd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Godek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FCD8DE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10</w:t>
            </w:r>
          </w:p>
        </w:tc>
      </w:tr>
      <w:tr w:rsidR="00864164" w14:paraId="25CD4F3E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06EB1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F328F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Plesna skupina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7739B9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Maja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Jerčinović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EE7363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17</w:t>
            </w:r>
          </w:p>
        </w:tc>
      </w:tr>
      <w:tr w:rsidR="00864164" w14:paraId="7AEC3B1D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5D2CB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548458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Domaćinstvo PN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61290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Maja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Jerčinović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2FC0D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13</w:t>
            </w:r>
          </w:p>
        </w:tc>
      </w:tr>
      <w:tr w:rsidR="00864164" w14:paraId="5B634C4A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4B0CF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1FD6FA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Robotika PN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73699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Robert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Pentek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465623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</w:t>
            </w:r>
          </w:p>
        </w:tc>
      </w:tr>
      <w:tr w:rsidR="00864164" w14:paraId="0FAD9070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288FB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FDAD58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Povijesna grupa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EFF09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Biljana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Vargek</w:t>
            </w:r>
            <w:proofErr w:type="spellEnd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Kantar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DD914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</w:t>
            </w:r>
          </w:p>
        </w:tc>
      </w:tr>
      <w:tr w:rsidR="00864164" w14:paraId="202C7921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AC6B2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F5625F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Šah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CBA9D4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Tomislav Katalenić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F299E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13</w:t>
            </w:r>
          </w:p>
        </w:tc>
      </w:tr>
      <w:tr w:rsidR="00864164" w14:paraId="7923E975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F9B96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0B6F6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Mali turistički vodiči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7E3AA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Jasminka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Fanuko</w:t>
            </w:r>
            <w:proofErr w:type="spellEnd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Polančec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5EAF8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</w:t>
            </w:r>
          </w:p>
        </w:tc>
      </w:tr>
      <w:tr w:rsidR="00864164" w14:paraId="2C9990FD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024A3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A7A39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Školski vrt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3FC409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Jasminka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Fanuko</w:t>
            </w:r>
            <w:proofErr w:type="spellEnd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Polančec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05354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29</w:t>
            </w:r>
          </w:p>
        </w:tc>
      </w:tr>
      <w:tr w:rsidR="00864164" w14:paraId="6399B134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BFABA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E699E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Školski radio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16A725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Saša Špoljarić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6FAA0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12</w:t>
            </w:r>
          </w:p>
        </w:tc>
      </w:tr>
      <w:tr w:rsidR="00864164" w14:paraId="594932A3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FF302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A4268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Školska televizija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226FD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Saša Špoljarić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95FB4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9</w:t>
            </w:r>
          </w:p>
        </w:tc>
      </w:tr>
      <w:tr w:rsidR="00864164" w14:paraId="22F2D8F0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88488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715621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Vezilje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023271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Sanja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Ciber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55D5AB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10</w:t>
            </w:r>
          </w:p>
        </w:tc>
      </w:tr>
      <w:tr w:rsidR="00864164" w14:paraId="37684446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94488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46EAFA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Igre pažnje s pedagoginjom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B13CEE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Lucija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Hajduković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B5493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16</w:t>
            </w:r>
          </w:p>
        </w:tc>
      </w:tr>
      <w:tr w:rsidR="00864164" w14:paraId="71BC3891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00619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C6D0AA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Igre pažnje sa socijalnom pedagoginjom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FCC98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Dijana Lukačić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BDF6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8</w:t>
            </w:r>
          </w:p>
        </w:tc>
      </w:tr>
      <w:tr w:rsidR="00864164" w14:paraId="406A00C4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30756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CD676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Pomoć u učenju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04A93E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Nataša Milanović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Levatić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D8CA9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23</w:t>
            </w:r>
          </w:p>
        </w:tc>
      </w:tr>
      <w:tr w:rsidR="00864164" w14:paraId="6BF3091F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4315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965B5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Pomoć u učenju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AE2DB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Marina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Bukovčan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1DEBFC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20</w:t>
            </w:r>
          </w:p>
        </w:tc>
      </w:tr>
      <w:tr w:rsidR="00864164" w14:paraId="00E07E7F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1DDA6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911F04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Pomoć u učenju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5FC402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Marijana Bagarić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F3566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18</w:t>
            </w:r>
          </w:p>
        </w:tc>
      </w:tr>
      <w:tr w:rsidR="00864164" w14:paraId="5C405BCE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18C1A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48A39B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Potencijalno daroviti učenici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B92E4D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Marija Sladoljev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321444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12</w:t>
            </w:r>
          </w:p>
        </w:tc>
      </w:tr>
    </w:tbl>
    <w:p w14:paraId="044793B9" w14:textId="2F302DA8" w:rsidR="003F3FEE" w:rsidRDefault="003F3FEE" w:rsidP="000E4D70"/>
    <w:p w14:paraId="6654656A" w14:textId="77777777" w:rsidR="003F3FEE" w:rsidRDefault="003F3FEE" w:rsidP="000E4D70"/>
    <w:p w14:paraId="31B8B4C0" w14:textId="77777777" w:rsidR="00864164" w:rsidRPr="000E4D70" w:rsidRDefault="00864164" w:rsidP="000E4D70"/>
    <w:p w14:paraId="2D202C42" w14:textId="69447320" w:rsidR="00864164" w:rsidRDefault="00864164" w:rsidP="001E1BF0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Osim B1 aktivnosti, provodile su se i B2 aktivnosti i to: </w:t>
      </w:r>
    </w:p>
    <w:p w14:paraId="0201936E" w14:textId="11819FA8" w:rsidR="00864164" w:rsidRDefault="00864164" w:rsidP="001E1BF0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eastAsia="Times New Roman"/>
          <w:color w:val="000000"/>
        </w:rPr>
      </w:pPr>
    </w:p>
    <w:tbl>
      <w:tblPr>
        <w:tblW w:w="6400" w:type="dxa"/>
        <w:tblLook w:val="04A0" w:firstRow="1" w:lastRow="0" w:firstColumn="1" w:lastColumn="0" w:noHBand="0" w:noVBand="1"/>
      </w:tblPr>
      <w:tblGrid>
        <w:gridCol w:w="752"/>
        <w:gridCol w:w="2540"/>
        <w:gridCol w:w="1840"/>
        <w:gridCol w:w="1280"/>
      </w:tblGrid>
      <w:tr w:rsidR="00864164" w14:paraId="131A722D" w14:textId="77777777" w:rsidTr="00864164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BB5AE32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R.broj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3E89CFE" w14:textId="77777777" w:rsidR="00864164" w:rsidRDefault="008641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Naziv B1 aktivnosti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DDB742B" w14:textId="77777777" w:rsidR="00864164" w:rsidRDefault="008641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Voditelj aktivnosti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70482CB" w14:textId="77777777" w:rsidR="00864164" w:rsidRDefault="008641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Broj učenika</w:t>
            </w:r>
          </w:p>
        </w:tc>
      </w:tr>
      <w:tr w:rsidR="00864164" w14:paraId="0D964667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AE64F" w14:textId="77777777" w:rsidR="00864164" w:rsidRDefault="00864164" w:rsidP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826D37" w14:textId="77777777" w:rsidR="00864164" w:rsidRDefault="00864164" w:rsidP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Plesna skupina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A4D562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Dance&amp;Pilates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9AFADA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26</w:t>
            </w:r>
          </w:p>
        </w:tc>
      </w:tr>
      <w:tr w:rsidR="00864164" w14:paraId="01EADEDA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7A2A7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C7B436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Tečaj crtanja i slikanja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5969C3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Atelieri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Koprivnica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3B3848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24</w:t>
            </w:r>
          </w:p>
        </w:tc>
      </w:tr>
      <w:tr w:rsidR="00864164" w14:paraId="7655D5E7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4099E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1C3A0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Nogomet za male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DA97B6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ROSSO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AD8A4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11</w:t>
            </w:r>
          </w:p>
        </w:tc>
      </w:tr>
      <w:tr w:rsidR="00864164" w14:paraId="11B223A3" w14:textId="77777777" w:rsidTr="00864164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C0650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B0D98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Nogomet za velike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55497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Škola nogometa grada Koprivnice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DAEC90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34</w:t>
            </w:r>
          </w:p>
        </w:tc>
      </w:tr>
      <w:tr w:rsidR="00864164" w14:paraId="658FC3E4" w14:textId="77777777" w:rsidTr="0086416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DD717" w14:textId="77777777" w:rsidR="00864164" w:rsidRDefault="008641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017403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Lab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CC44DF" w14:textId="77777777" w:rsidR="00864164" w:rsidRDefault="00864164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Znanje na kvadrat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AF82F" w14:textId="77777777" w:rsidR="00864164" w:rsidRDefault="00864164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11</w:t>
            </w:r>
          </w:p>
        </w:tc>
      </w:tr>
    </w:tbl>
    <w:p w14:paraId="34D6A875" w14:textId="77777777" w:rsidR="00864164" w:rsidRDefault="00864164" w:rsidP="001E1BF0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eastAsia="Times New Roman"/>
          <w:color w:val="000000"/>
        </w:rPr>
      </w:pPr>
    </w:p>
    <w:p w14:paraId="54B71E8C" w14:textId="7B018C24" w:rsidR="00864164" w:rsidRDefault="00864164" w:rsidP="001E1BF0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Kroz program cjelodnevne škole za školu je nabavljena oprema (kamere, mikrofoni, laserski stroj za graviranje, </w:t>
      </w:r>
      <w:proofErr w:type="spellStart"/>
      <w:r>
        <w:rPr>
          <w:rFonts w:eastAsia="Times New Roman"/>
          <w:color w:val="000000"/>
        </w:rPr>
        <w:t>konvekcijska</w:t>
      </w:r>
      <w:proofErr w:type="spellEnd"/>
      <w:r>
        <w:rPr>
          <w:rFonts w:eastAsia="Times New Roman"/>
          <w:color w:val="000000"/>
        </w:rPr>
        <w:t xml:space="preserve"> pećnica, </w:t>
      </w:r>
      <w:r w:rsidR="003F3FEE">
        <w:rPr>
          <w:rFonts w:eastAsia="Times New Roman"/>
          <w:color w:val="000000"/>
        </w:rPr>
        <w:t>trampolin, tv uređaj, komplet studijske rasvjete) koja je usko vezana uz provođenje pojedinih aktivnosti.</w:t>
      </w:r>
    </w:p>
    <w:p w14:paraId="4E6BD816" w14:textId="77777777" w:rsidR="00864164" w:rsidRDefault="00864164" w:rsidP="001E1BF0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eastAsia="Times New Roman"/>
          <w:color w:val="000000"/>
        </w:rPr>
      </w:pPr>
    </w:p>
    <w:p w14:paraId="3125299A" w14:textId="77777777" w:rsidR="00864164" w:rsidRDefault="00864164" w:rsidP="001E1BF0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eastAsia="Times New Roman"/>
          <w:color w:val="000000"/>
        </w:rPr>
      </w:pPr>
    </w:p>
    <w:p w14:paraId="56DEC960" w14:textId="2D651C84" w:rsidR="001E1BF0" w:rsidRPr="001E1BF0" w:rsidRDefault="001E1BF0" w:rsidP="001E1BF0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eastAsia="Times New Roman"/>
        </w:rPr>
      </w:pPr>
      <w:r>
        <w:rPr>
          <w:rFonts w:eastAsia="Times New Roman"/>
          <w:color w:val="000000"/>
        </w:rPr>
        <w:t xml:space="preserve">Vezano uz program Erasmus+ projekta koji se financira iz sredstava Europske unije, škola i učenici u veljači 2025. godine bili su domaćini učenicima i učiteljima iz Španjolske, a u travnju 2025. godine naši učenici u pratnji učitelja uzvratili su posjet u Španjolski grad </w:t>
      </w:r>
      <w:proofErr w:type="spellStart"/>
      <w:r>
        <w:rPr>
          <w:rFonts w:eastAsia="Times New Roman"/>
          <w:color w:val="000000"/>
        </w:rPr>
        <w:t>Olvega</w:t>
      </w:r>
      <w:proofErr w:type="spellEnd"/>
      <w:r>
        <w:rPr>
          <w:rFonts w:eastAsia="Times New Roman"/>
          <w:color w:val="000000"/>
        </w:rPr>
        <w:t xml:space="preserve">. U travnju 2025.  naši učenici u pratnji učitelja bili na razmjeni u Poljskoj </w:t>
      </w:r>
      <w:r w:rsidR="00E51819">
        <w:rPr>
          <w:rFonts w:eastAsia="Times New Roman"/>
          <w:color w:val="000000"/>
        </w:rPr>
        <w:t xml:space="preserve"> </w:t>
      </w:r>
      <w:r w:rsidRPr="001E1BF0">
        <w:rPr>
          <w:shd w:val="clear" w:color="auto" w:fill="FFFFFF"/>
        </w:rPr>
        <w:t xml:space="preserve">osnovnoj školi Rudnoj </w:t>
      </w:r>
      <w:proofErr w:type="spellStart"/>
      <w:r w:rsidRPr="001E1BF0">
        <w:rPr>
          <w:shd w:val="clear" w:color="auto" w:fill="FFFFFF"/>
        </w:rPr>
        <w:t>Wielikoj</w:t>
      </w:r>
      <w:proofErr w:type="spellEnd"/>
      <w:r w:rsidR="00962C1E">
        <w:rPr>
          <w:shd w:val="clear" w:color="auto" w:fill="FFFFFF"/>
        </w:rPr>
        <w:t xml:space="preserve">. U svibnju smo imali na gostovanju učenike i učitelje iz grada </w:t>
      </w:r>
      <w:proofErr w:type="spellStart"/>
      <w:r w:rsidR="00962C1E">
        <w:rPr>
          <w:shd w:val="clear" w:color="auto" w:fill="FFFFFF"/>
        </w:rPr>
        <w:t>Linares</w:t>
      </w:r>
      <w:proofErr w:type="spellEnd"/>
      <w:r w:rsidR="00962C1E">
        <w:rPr>
          <w:shd w:val="clear" w:color="auto" w:fill="FFFFFF"/>
        </w:rPr>
        <w:t xml:space="preserve"> u Španjolskoj</w:t>
      </w:r>
      <w:r>
        <w:rPr>
          <w:shd w:val="clear" w:color="auto" w:fill="FFFFFF"/>
        </w:rPr>
        <w:t xml:space="preserve">. 2 učiteljice </w:t>
      </w:r>
      <w:r w:rsidRPr="001E1BF0">
        <w:rPr>
          <w:rFonts w:eastAsia="Times New Roman"/>
        </w:rPr>
        <w:t>u svibnju su sudjelovale na Erasmus + mobilnosti nastavnika u svrhu praćenja nastave (</w:t>
      </w:r>
      <w:proofErr w:type="spellStart"/>
      <w:r w:rsidRPr="001E1BF0">
        <w:rPr>
          <w:rFonts w:eastAsia="Times New Roman"/>
        </w:rPr>
        <w:t>Job</w:t>
      </w:r>
      <w:proofErr w:type="spellEnd"/>
      <w:r w:rsidRPr="001E1BF0">
        <w:rPr>
          <w:rFonts w:eastAsia="Times New Roman"/>
        </w:rPr>
        <w:t xml:space="preserve"> </w:t>
      </w:r>
      <w:proofErr w:type="spellStart"/>
      <w:r w:rsidRPr="001E1BF0">
        <w:rPr>
          <w:rFonts w:eastAsia="Times New Roman"/>
        </w:rPr>
        <w:t>shadowing</w:t>
      </w:r>
      <w:proofErr w:type="spellEnd"/>
      <w:r w:rsidRPr="001E1BF0">
        <w:rPr>
          <w:rFonts w:eastAsia="Times New Roman"/>
        </w:rPr>
        <w:t xml:space="preserve">) u sklopu projekta „Start </w:t>
      </w:r>
      <w:proofErr w:type="spellStart"/>
      <w:r w:rsidRPr="001E1BF0">
        <w:rPr>
          <w:rFonts w:eastAsia="Times New Roman"/>
        </w:rPr>
        <w:t>small</w:t>
      </w:r>
      <w:proofErr w:type="spellEnd"/>
      <w:r w:rsidRPr="001E1BF0">
        <w:rPr>
          <w:rFonts w:eastAsia="Times New Roman"/>
        </w:rPr>
        <w:t xml:space="preserve">, </w:t>
      </w:r>
      <w:proofErr w:type="spellStart"/>
      <w:r w:rsidRPr="001E1BF0">
        <w:rPr>
          <w:rFonts w:eastAsia="Times New Roman"/>
        </w:rPr>
        <w:t>dream</w:t>
      </w:r>
      <w:proofErr w:type="spellEnd"/>
      <w:r w:rsidRPr="001E1BF0">
        <w:rPr>
          <w:rFonts w:eastAsia="Times New Roman"/>
        </w:rPr>
        <w:t xml:space="preserve"> </w:t>
      </w:r>
      <w:proofErr w:type="spellStart"/>
      <w:r w:rsidRPr="001E1BF0">
        <w:rPr>
          <w:rFonts w:eastAsia="Times New Roman"/>
        </w:rPr>
        <w:t>big</w:t>
      </w:r>
      <w:proofErr w:type="spellEnd"/>
      <w:r w:rsidRPr="001E1BF0">
        <w:rPr>
          <w:rFonts w:eastAsia="Times New Roman"/>
        </w:rPr>
        <w:t xml:space="preserve">: a </w:t>
      </w:r>
      <w:proofErr w:type="spellStart"/>
      <w:r w:rsidRPr="001E1BF0">
        <w:rPr>
          <w:rFonts w:eastAsia="Times New Roman"/>
        </w:rPr>
        <w:t>journey</w:t>
      </w:r>
      <w:proofErr w:type="spellEnd"/>
      <w:r w:rsidRPr="001E1BF0">
        <w:rPr>
          <w:rFonts w:eastAsia="Times New Roman"/>
        </w:rPr>
        <w:t xml:space="preserve"> to a </w:t>
      </w:r>
      <w:proofErr w:type="spellStart"/>
      <w:r w:rsidRPr="001E1BF0">
        <w:rPr>
          <w:rFonts w:eastAsia="Times New Roman"/>
        </w:rPr>
        <w:t>better</w:t>
      </w:r>
      <w:proofErr w:type="spellEnd"/>
      <w:r w:rsidRPr="001E1BF0">
        <w:rPr>
          <w:rFonts w:eastAsia="Times New Roman"/>
        </w:rPr>
        <w:t xml:space="preserve"> future“.</w:t>
      </w:r>
    </w:p>
    <w:p w14:paraId="038F8AD7" w14:textId="39EDDE22" w:rsidR="001E1BF0" w:rsidRPr="006A4E6F" w:rsidRDefault="001E1BF0" w:rsidP="006A4E6F">
      <w:pPr>
        <w:shd w:val="clear" w:color="auto" w:fill="FFFFFF"/>
        <w:textAlignment w:val="baseline"/>
      </w:pPr>
      <w:r w:rsidRPr="001E1BF0">
        <w:t>Mobilnost je obuhvaćala posjet školama koje njeguju prirodne vrtove u okolici Praga</w:t>
      </w:r>
      <w:r>
        <w:t xml:space="preserve">, što je povezano sa provođenjem aktivnosti B1 pod nazivom Školski vrt a kojoj su iste učiteljice voditelji.  </w:t>
      </w:r>
      <w:r w:rsidRPr="006A4E6F">
        <w:t xml:space="preserve">U </w:t>
      </w:r>
      <w:r w:rsidRPr="006A4E6F">
        <w:rPr>
          <w:shd w:val="clear" w:color="auto" w:fill="FFFFFF"/>
        </w:rPr>
        <w:t>kolovozu naša je škola ugosti</w:t>
      </w:r>
      <w:r w:rsidR="000E4D70">
        <w:rPr>
          <w:shd w:val="clear" w:color="auto" w:fill="FFFFFF"/>
        </w:rPr>
        <w:t xml:space="preserve">la 3 stručnjakinje: </w:t>
      </w:r>
      <w:r w:rsidRPr="006A4E6F">
        <w:rPr>
          <w:shd w:val="clear" w:color="auto" w:fill="FFFFFF"/>
        </w:rPr>
        <w:t xml:space="preserve"> </w:t>
      </w:r>
      <w:proofErr w:type="spellStart"/>
      <w:r w:rsidRPr="006A4E6F">
        <w:rPr>
          <w:shd w:val="clear" w:color="auto" w:fill="FFFFFF"/>
        </w:rPr>
        <w:t>Melindu</w:t>
      </w:r>
      <w:proofErr w:type="spellEnd"/>
      <w:r w:rsidRPr="006A4E6F">
        <w:rPr>
          <w:shd w:val="clear" w:color="auto" w:fill="FFFFFF"/>
        </w:rPr>
        <w:t xml:space="preserve"> </w:t>
      </w:r>
      <w:proofErr w:type="spellStart"/>
      <w:r w:rsidRPr="006A4E6F">
        <w:rPr>
          <w:shd w:val="clear" w:color="auto" w:fill="FFFFFF"/>
        </w:rPr>
        <w:t>Báder</w:t>
      </w:r>
      <w:proofErr w:type="spellEnd"/>
      <w:r w:rsidRPr="006A4E6F">
        <w:rPr>
          <w:shd w:val="clear" w:color="auto" w:fill="FFFFFF"/>
        </w:rPr>
        <w:t xml:space="preserve">, stručnjakinju s </w:t>
      </w:r>
      <w:proofErr w:type="spellStart"/>
      <w:r w:rsidRPr="006A4E6F">
        <w:rPr>
          <w:shd w:val="clear" w:color="auto" w:fill="FFFFFF"/>
        </w:rPr>
        <w:t>Eötvös</w:t>
      </w:r>
      <w:proofErr w:type="spellEnd"/>
      <w:r w:rsidRPr="006A4E6F">
        <w:rPr>
          <w:shd w:val="clear" w:color="auto" w:fill="FFFFFF"/>
        </w:rPr>
        <w:t xml:space="preserve"> </w:t>
      </w:r>
      <w:proofErr w:type="spellStart"/>
      <w:r w:rsidRPr="006A4E6F">
        <w:rPr>
          <w:shd w:val="clear" w:color="auto" w:fill="FFFFFF"/>
        </w:rPr>
        <w:t>Loránd</w:t>
      </w:r>
      <w:proofErr w:type="spellEnd"/>
      <w:r w:rsidRPr="006A4E6F">
        <w:rPr>
          <w:shd w:val="clear" w:color="auto" w:fill="FFFFFF"/>
        </w:rPr>
        <w:t xml:space="preserve"> Sveučilišta u Budimpešti (</w:t>
      </w:r>
      <w:proofErr w:type="spellStart"/>
      <w:r w:rsidRPr="006A4E6F">
        <w:rPr>
          <w:shd w:val="clear" w:color="auto" w:fill="FFFFFF"/>
        </w:rPr>
        <w:t>Faculty</w:t>
      </w:r>
      <w:proofErr w:type="spellEnd"/>
      <w:r w:rsidRPr="006A4E6F">
        <w:rPr>
          <w:shd w:val="clear" w:color="auto" w:fill="FFFFFF"/>
        </w:rPr>
        <w:t xml:space="preserve"> </w:t>
      </w:r>
      <w:proofErr w:type="spellStart"/>
      <w:r w:rsidRPr="006A4E6F">
        <w:rPr>
          <w:shd w:val="clear" w:color="auto" w:fill="FFFFFF"/>
        </w:rPr>
        <w:t>of</w:t>
      </w:r>
      <w:proofErr w:type="spellEnd"/>
      <w:r w:rsidRPr="006A4E6F">
        <w:rPr>
          <w:shd w:val="clear" w:color="auto" w:fill="FFFFFF"/>
        </w:rPr>
        <w:t xml:space="preserve"> </w:t>
      </w:r>
      <w:proofErr w:type="spellStart"/>
      <w:r w:rsidRPr="006A4E6F">
        <w:rPr>
          <w:shd w:val="clear" w:color="auto" w:fill="FFFFFF"/>
        </w:rPr>
        <w:t>Special</w:t>
      </w:r>
      <w:proofErr w:type="spellEnd"/>
      <w:r w:rsidRPr="006A4E6F">
        <w:rPr>
          <w:shd w:val="clear" w:color="auto" w:fill="FFFFFF"/>
        </w:rPr>
        <w:t xml:space="preserve"> </w:t>
      </w:r>
      <w:proofErr w:type="spellStart"/>
      <w:r w:rsidRPr="006A4E6F">
        <w:rPr>
          <w:shd w:val="clear" w:color="auto" w:fill="FFFFFF"/>
        </w:rPr>
        <w:t>Needs</w:t>
      </w:r>
      <w:proofErr w:type="spellEnd"/>
      <w:r w:rsidRPr="006A4E6F">
        <w:rPr>
          <w:shd w:val="clear" w:color="auto" w:fill="FFFFFF"/>
        </w:rPr>
        <w:t xml:space="preserve">) u sklopu </w:t>
      </w:r>
      <w:proofErr w:type="spellStart"/>
      <w:r w:rsidRPr="006A4E6F">
        <w:rPr>
          <w:shd w:val="clear" w:color="auto" w:fill="FFFFFF"/>
        </w:rPr>
        <w:t>Erasmus</w:t>
      </w:r>
      <w:proofErr w:type="spellEnd"/>
      <w:r w:rsidRPr="006A4E6F">
        <w:rPr>
          <w:shd w:val="clear" w:color="auto" w:fill="FFFFFF"/>
        </w:rPr>
        <w:t xml:space="preserve">+ projekta “Start </w:t>
      </w:r>
      <w:proofErr w:type="spellStart"/>
      <w:r w:rsidRPr="006A4E6F">
        <w:rPr>
          <w:shd w:val="clear" w:color="auto" w:fill="FFFFFF"/>
        </w:rPr>
        <w:t>Small</w:t>
      </w:r>
      <w:proofErr w:type="spellEnd"/>
      <w:r w:rsidRPr="006A4E6F">
        <w:rPr>
          <w:shd w:val="clear" w:color="auto" w:fill="FFFFFF"/>
        </w:rPr>
        <w:t xml:space="preserve">, </w:t>
      </w:r>
      <w:proofErr w:type="spellStart"/>
      <w:r w:rsidRPr="006A4E6F">
        <w:rPr>
          <w:shd w:val="clear" w:color="auto" w:fill="FFFFFF"/>
        </w:rPr>
        <w:t>Dream</w:t>
      </w:r>
      <w:proofErr w:type="spellEnd"/>
      <w:r w:rsidRPr="006A4E6F">
        <w:rPr>
          <w:shd w:val="clear" w:color="auto" w:fill="FFFFFF"/>
        </w:rPr>
        <w:t xml:space="preserve"> Big: </w:t>
      </w:r>
      <w:proofErr w:type="spellStart"/>
      <w:r w:rsidRPr="006A4E6F">
        <w:rPr>
          <w:shd w:val="clear" w:color="auto" w:fill="FFFFFF"/>
        </w:rPr>
        <w:t>Journey</w:t>
      </w:r>
      <w:proofErr w:type="spellEnd"/>
      <w:r w:rsidRPr="006A4E6F">
        <w:rPr>
          <w:shd w:val="clear" w:color="auto" w:fill="FFFFFF"/>
        </w:rPr>
        <w:t xml:space="preserve"> to a </w:t>
      </w:r>
      <w:proofErr w:type="spellStart"/>
      <w:r w:rsidRPr="006A4E6F">
        <w:rPr>
          <w:shd w:val="clear" w:color="auto" w:fill="FFFFFF"/>
        </w:rPr>
        <w:t>Better</w:t>
      </w:r>
      <w:proofErr w:type="spellEnd"/>
      <w:r w:rsidRPr="006A4E6F">
        <w:rPr>
          <w:shd w:val="clear" w:color="auto" w:fill="FFFFFF"/>
        </w:rPr>
        <w:t xml:space="preserve"> Future”</w:t>
      </w:r>
      <w:r w:rsidR="000E4D70">
        <w:rPr>
          <w:shd w:val="clear" w:color="auto" w:fill="FFFFFF"/>
        </w:rPr>
        <w:t xml:space="preserve"> , Danicu </w:t>
      </w:r>
      <w:proofErr w:type="spellStart"/>
      <w:r w:rsidR="000E4D70">
        <w:rPr>
          <w:shd w:val="clear" w:color="auto" w:fill="FFFFFF"/>
        </w:rPr>
        <w:t>Tajčman</w:t>
      </w:r>
      <w:proofErr w:type="spellEnd"/>
      <w:r w:rsidR="000E4D70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 </w:t>
      </w:r>
      <w:r w:rsidR="000E4D70" w:rsidRPr="000E4D70">
        <w:rPr>
          <w:shd w:val="clear" w:color="auto" w:fill="FFFFFF"/>
        </w:rPr>
        <w:t xml:space="preserve">koja je licencirana trenerica za razvoj kreativnog i učinkovitog mišljenja, te </w:t>
      </w:r>
      <w:proofErr w:type="spellStart"/>
      <w:r w:rsidR="000E4D70" w:rsidRPr="000E4D70">
        <w:rPr>
          <w:shd w:val="clear" w:color="auto" w:fill="FFFFFF"/>
        </w:rPr>
        <w:t>Stašu</w:t>
      </w:r>
      <w:proofErr w:type="spellEnd"/>
      <w:r w:rsidR="000E4D70" w:rsidRPr="000E4D70">
        <w:rPr>
          <w:shd w:val="clear" w:color="auto" w:fill="FFFFFF"/>
        </w:rPr>
        <w:t xml:space="preserve"> </w:t>
      </w:r>
      <w:proofErr w:type="spellStart"/>
      <w:r w:rsidR="000E4D70" w:rsidRPr="000E4D70">
        <w:rPr>
          <w:shd w:val="clear" w:color="auto" w:fill="FFFFFF"/>
        </w:rPr>
        <w:t>Dabič</w:t>
      </w:r>
      <w:proofErr w:type="spellEnd"/>
      <w:r w:rsidR="000E4D70" w:rsidRPr="000E4D70">
        <w:rPr>
          <w:shd w:val="clear" w:color="auto" w:fill="FFFFFF"/>
        </w:rPr>
        <w:t xml:space="preserve"> Pericu iz Društva KOS, nevladine organizacije koja se bavi kreativnim i otvorenim i suradničkim društvenim procesima .</w:t>
      </w:r>
      <w:r w:rsidR="006A4E6F" w:rsidRPr="000E4D70">
        <w:rPr>
          <w:shd w:val="clear" w:color="auto" w:fill="FFFFFF"/>
        </w:rPr>
        <w:t>Gošć</w:t>
      </w:r>
      <w:r w:rsidR="000E4D70">
        <w:rPr>
          <w:shd w:val="clear" w:color="auto" w:fill="FFFFFF"/>
        </w:rPr>
        <w:t xml:space="preserve">e </w:t>
      </w:r>
      <w:r w:rsidR="006A4E6F" w:rsidRPr="000E4D70">
        <w:rPr>
          <w:shd w:val="clear" w:color="auto" w:fill="FFFFFF"/>
        </w:rPr>
        <w:t xml:space="preserve"> </w:t>
      </w:r>
      <w:r w:rsidR="000E4D70">
        <w:rPr>
          <w:shd w:val="clear" w:color="auto" w:fill="FFFFFF"/>
        </w:rPr>
        <w:t>su</w:t>
      </w:r>
      <w:r w:rsidR="006A4E6F" w:rsidRPr="000E4D70">
        <w:rPr>
          <w:shd w:val="clear" w:color="auto" w:fill="FFFFFF"/>
        </w:rPr>
        <w:t xml:space="preserve"> kroz dvodnevni program prenijel</w:t>
      </w:r>
      <w:r w:rsidR="000E4D70">
        <w:rPr>
          <w:shd w:val="clear" w:color="auto" w:fill="FFFFFF"/>
        </w:rPr>
        <w:t>e</w:t>
      </w:r>
      <w:r w:rsidR="006A4E6F" w:rsidRPr="000E4D70">
        <w:rPr>
          <w:shd w:val="clear" w:color="auto" w:fill="FFFFFF"/>
        </w:rPr>
        <w:t xml:space="preserve"> svoje bogato znanje i iskustvo u </w:t>
      </w:r>
      <w:r w:rsidR="006A4E6F" w:rsidRPr="006A4E6F">
        <w:rPr>
          <w:shd w:val="clear" w:color="auto" w:fill="FFFFFF"/>
        </w:rPr>
        <w:t>području inkluzivnog obrazovanja i rada s učenicima s posebnim obrazovnim potrebama i teškoćama u učenju grupi učitelja, roditelja i pomoćnika u nastavi.</w:t>
      </w:r>
    </w:p>
    <w:p w14:paraId="198E40D8" w14:textId="2DD88C64" w:rsidR="00201D42" w:rsidRPr="007B3D23" w:rsidRDefault="00201D42" w:rsidP="00982AF8">
      <w:pPr>
        <w:pStyle w:val="StandardWeb"/>
        <w:ind w:firstLine="36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Škola sudjeluje u projektu Shema voća i povrća te mlijeka i mliječnih proizvoda  sukladno Pravilniku o provedbi Nacionalne strategije za provedbu školske sheme voća i povrća te mlijeka i mliječnih proizvoda</w:t>
      </w:r>
      <w:r w:rsidR="0017264B">
        <w:rPr>
          <w:rFonts w:eastAsia="Times New Roman"/>
          <w:color w:val="000000"/>
        </w:rPr>
        <w:t xml:space="preserve"> od školske godine 2023./2024. do 2028./2029.</w:t>
      </w:r>
    </w:p>
    <w:p w14:paraId="31E7B90F" w14:textId="52557F2A" w:rsidR="005F2F5D" w:rsidRPr="006A4E6F" w:rsidRDefault="003F3FEE" w:rsidP="006A4E6F">
      <w:pPr>
        <w:spacing w:before="100" w:beforeAutospacing="1" w:after="100" w:afterAutospacing="1"/>
        <w:ind w:firstLine="360"/>
        <w:rPr>
          <w:color w:val="000000"/>
        </w:rPr>
      </w:pPr>
      <w:r>
        <w:rPr>
          <w:color w:val="000000"/>
        </w:rPr>
        <w:t>Kao što je bilo i planirano, d</w:t>
      </w:r>
      <w:r w:rsidR="00E51819">
        <w:rPr>
          <w:color w:val="000000"/>
        </w:rPr>
        <w:t xml:space="preserve">obivena je </w:t>
      </w:r>
      <w:r w:rsidR="00152D9A">
        <w:rPr>
          <w:color w:val="000000"/>
        </w:rPr>
        <w:t xml:space="preserve"> suglasnost </w:t>
      </w:r>
      <w:r w:rsidR="00E51819">
        <w:rPr>
          <w:color w:val="000000"/>
        </w:rPr>
        <w:t xml:space="preserve"> Grada Koprivnice </w:t>
      </w:r>
      <w:r w:rsidR="00152D9A">
        <w:rPr>
          <w:color w:val="000000"/>
        </w:rPr>
        <w:t xml:space="preserve">za proširenje blagovaonice jer trenutni kapacitet ne ispunjava potrebe škole, te se očekuje da će </w:t>
      </w:r>
      <w:r w:rsidR="00DF54E8">
        <w:rPr>
          <w:color w:val="000000"/>
        </w:rPr>
        <w:t xml:space="preserve">radovi </w:t>
      </w:r>
      <w:r w:rsidR="00152D9A">
        <w:rPr>
          <w:color w:val="000000"/>
        </w:rPr>
        <w:t xml:space="preserve">biti </w:t>
      </w:r>
      <w:r w:rsidR="00DF54E8">
        <w:rPr>
          <w:color w:val="000000"/>
        </w:rPr>
        <w:t>gotovi</w:t>
      </w:r>
      <w:r w:rsidR="00152D9A">
        <w:rPr>
          <w:color w:val="000000"/>
        </w:rPr>
        <w:t xml:space="preserve"> do kraja 2026 godine</w:t>
      </w:r>
      <w:r w:rsidR="007B3D23" w:rsidRPr="007B3D23">
        <w:rPr>
          <w:color w:val="000000"/>
        </w:rPr>
        <w:t>.</w:t>
      </w:r>
      <w:r w:rsidR="00DF54E8">
        <w:rPr>
          <w:color w:val="000000"/>
        </w:rPr>
        <w:t xml:space="preserve"> </w:t>
      </w:r>
    </w:p>
    <w:p w14:paraId="57ACAC67" w14:textId="77777777" w:rsidR="003F3FEE" w:rsidRDefault="0053225A" w:rsidP="0053225A">
      <w:pPr>
        <w:shd w:val="clear" w:color="auto" w:fill="FFFFFF"/>
        <w:ind w:firstLine="360"/>
        <w:textAlignment w:val="baseline"/>
        <w:rPr>
          <w:color w:val="000000"/>
        </w:rPr>
      </w:pPr>
      <w:r w:rsidRPr="0017264B">
        <w:rPr>
          <w:color w:val="000000"/>
        </w:rPr>
        <w:t xml:space="preserve">Učenicima je osiguran jedan hladni i jedan topli obrok u školskoj kuhinji u kojoj se </w:t>
      </w:r>
      <w:r w:rsidR="003F3FEE">
        <w:rPr>
          <w:color w:val="000000"/>
        </w:rPr>
        <w:t>u protekloj školskoj godini hranilo 377</w:t>
      </w:r>
      <w:r w:rsidRPr="0017264B">
        <w:rPr>
          <w:color w:val="000000"/>
        </w:rPr>
        <w:t xml:space="preserve"> učenika. </w:t>
      </w:r>
    </w:p>
    <w:p w14:paraId="36986B59" w14:textId="18699F0D" w:rsidR="00985009" w:rsidRDefault="00985009" w:rsidP="001C2059">
      <w:pPr>
        <w:jc w:val="both"/>
      </w:pPr>
    </w:p>
    <w:p w14:paraId="27076827" w14:textId="62335D02" w:rsidR="003F3FEE" w:rsidRDefault="003F3FEE" w:rsidP="001C2059">
      <w:pPr>
        <w:jc w:val="both"/>
      </w:pPr>
    </w:p>
    <w:p w14:paraId="67840272" w14:textId="77777777" w:rsidR="003F3FEE" w:rsidRDefault="003F3FEE" w:rsidP="001C2059">
      <w:pPr>
        <w:jc w:val="both"/>
      </w:pPr>
    </w:p>
    <w:p w14:paraId="3474837D" w14:textId="77777777" w:rsidR="00C15F82" w:rsidRPr="001874B6" w:rsidRDefault="00C15F82" w:rsidP="001C2059">
      <w:pPr>
        <w:jc w:val="both"/>
      </w:pPr>
    </w:p>
    <w:p w14:paraId="105AF58C" w14:textId="77777777" w:rsidR="00D013D0" w:rsidRPr="001874B6" w:rsidRDefault="00D013D0" w:rsidP="00985009">
      <w:pPr>
        <w:ind w:left="360"/>
        <w:jc w:val="both"/>
      </w:pPr>
    </w:p>
    <w:p w14:paraId="23C8EF2C" w14:textId="77777777" w:rsidR="003F3FEE" w:rsidRDefault="003F3FEE" w:rsidP="007B3D23">
      <w:pPr>
        <w:jc w:val="both"/>
      </w:pPr>
    </w:p>
    <w:p w14:paraId="5C2EE0B8" w14:textId="4E5EBEC2" w:rsidR="003E0F96" w:rsidRDefault="00D013D0" w:rsidP="007B3D23">
      <w:pPr>
        <w:jc w:val="both"/>
      </w:pPr>
      <w:r w:rsidRPr="001874B6">
        <w:t xml:space="preserve">Pripremila: voditeljica računovodstva </w:t>
      </w:r>
      <w:r w:rsidR="00D872C5" w:rsidRPr="001874B6">
        <w:t xml:space="preserve"> </w:t>
      </w:r>
    </w:p>
    <w:p w14:paraId="43497BD0" w14:textId="7EDA3F35" w:rsidR="00D872C5" w:rsidRPr="001874B6" w:rsidRDefault="003E0F96" w:rsidP="007B3D23">
      <w:pPr>
        <w:jc w:val="both"/>
      </w:pPr>
      <w:r>
        <w:t xml:space="preserve">             Valentina Markić</w:t>
      </w:r>
      <w:r w:rsidR="00D872C5" w:rsidRPr="001874B6">
        <w:t xml:space="preserve">                                                                                              </w:t>
      </w:r>
      <w:r w:rsidR="00985009" w:rsidRPr="001874B6">
        <w:t xml:space="preserve">                                                                          </w:t>
      </w:r>
    </w:p>
    <w:p w14:paraId="0E4DBBD0" w14:textId="77777777" w:rsidR="00C15F82" w:rsidRDefault="00C15F82" w:rsidP="00C15F82"/>
    <w:p w14:paraId="22F5275D" w14:textId="77777777" w:rsidR="00C15F82" w:rsidRDefault="00C15F82" w:rsidP="00C15F82"/>
    <w:p w14:paraId="73DA73E0" w14:textId="77777777" w:rsidR="00C15F82" w:rsidRDefault="00C15F82" w:rsidP="00C15F82"/>
    <w:p w14:paraId="4E026942" w14:textId="3F835199" w:rsidR="000A61DE" w:rsidRDefault="00AC6ECD" w:rsidP="00C15F82">
      <w:pPr>
        <w:ind w:left="6372" w:hanging="6372"/>
      </w:pPr>
      <w:r w:rsidRPr="001874B6">
        <w:t>U Koprivnici</w:t>
      </w:r>
      <w:r w:rsidR="00982AF8">
        <w:t>, 03.11</w:t>
      </w:r>
      <w:r w:rsidR="00E7706B" w:rsidRPr="001874B6">
        <w:t>.202</w:t>
      </w:r>
      <w:r w:rsidR="000A61DE">
        <w:t>5</w:t>
      </w:r>
    </w:p>
    <w:p w14:paraId="5E66AD6C" w14:textId="0C168A2C" w:rsidR="00985009" w:rsidRPr="001874B6" w:rsidRDefault="00985009" w:rsidP="00C15F82">
      <w:pPr>
        <w:ind w:left="6372" w:hanging="6372"/>
      </w:pPr>
      <w:r w:rsidRPr="001874B6">
        <w:t xml:space="preserve">. </w:t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 w:rsidRPr="001874B6">
        <w:t xml:space="preserve">Ravnateljica:                                                                                                                                        </w:t>
      </w:r>
      <w:r w:rsidR="007B3D23">
        <w:t>Helena Knežević, mag.edu.</w:t>
      </w:r>
    </w:p>
    <w:p w14:paraId="2417EED0" w14:textId="6EC29A4D" w:rsidR="00AC6ECD" w:rsidRDefault="00AC6ECD" w:rsidP="00D872C5">
      <w:pPr>
        <w:ind w:left="720"/>
        <w:jc w:val="right"/>
      </w:pPr>
    </w:p>
    <w:p w14:paraId="3AA66D1D" w14:textId="77777777" w:rsidR="00C15F82" w:rsidRPr="001874B6" w:rsidRDefault="00C15F82" w:rsidP="00D872C5">
      <w:pPr>
        <w:ind w:left="720"/>
        <w:jc w:val="right"/>
      </w:pPr>
    </w:p>
    <w:p w14:paraId="369C064A" w14:textId="1AAA276B" w:rsidR="00A45B43" w:rsidRPr="001874B6" w:rsidRDefault="00A45B43" w:rsidP="00D872C5">
      <w:pPr>
        <w:ind w:left="720"/>
        <w:jc w:val="right"/>
      </w:pPr>
    </w:p>
    <w:p w14:paraId="22FFEFAD" w14:textId="77777777" w:rsidR="007B3D23" w:rsidRPr="001874B6" w:rsidRDefault="007B3D23" w:rsidP="007B3D23">
      <w:pPr>
        <w:ind w:left="720"/>
        <w:jc w:val="right"/>
      </w:pPr>
      <w:r w:rsidRPr="001874B6">
        <w:t>Predsjedni</w:t>
      </w:r>
      <w:r>
        <w:t>k</w:t>
      </w:r>
      <w:r w:rsidRPr="001874B6">
        <w:t xml:space="preserve"> Školskog odbora:</w:t>
      </w:r>
    </w:p>
    <w:p w14:paraId="6D7E265B" w14:textId="5DAC28AF" w:rsidR="00985009" w:rsidRPr="001874B6" w:rsidRDefault="007B3D23" w:rsidP="007B3D23">
      <w:pPr>
        <w:ind w:left="720"/>
        <w:jc w:val="right"/>
      </w:pPr>
      <w:r>
        <w:t xml:space="preserve">Tomislav Katalenić, </w:t>
      </w:r>
      <w:proofErr w:type="spellStart"/>
      <w:r>
        <w:t>mag.theo</w:t>
      </w:r>
      <w:proofErr w:type="spellEnd"/>
      <w:r>
        <w:t>.</w:t>
      </w:r>
    </w:p>
    <w:sectPr w:rsidR="00985009" w:rsidRPr="001874B6" w:rsidSect="001978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CD2CD" w14:textId="77777777" w:rsidR="00AC7E18" w:rsidRDefault="00AC7E18" w:rsidP="001822EB">
      <w:r>
        <w:separator/>
      </w:r>
    </w:p>
  </w:endnote>
  <w:endnote w:type="continuationSeparator" w:id="0">
    <w:p w14:paraId="0AA3F0A7" w14:textId="77777777" w:rsidR="00AC7E18" w:rsidRDefault="00AC7E18" w:rsidP="0018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BE6AD" w14:textId="77777777" w:rsidR="00540B2C" w:rsidRDefault="00540B2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F3E98" w14:textId="77777777" w:rsidR="00540B2C" w:rsidRDefault="00540B2C">
    <w:pPr>
      <w:pStyle w:val="Podnoje"/>
      <w:jc w:val="center"/>
    </w:pPr>
    <w:r>
      <w:rPr>
        <w:noProof/>
        <w:lang w:val="en-GB" w:eastAsia="en-GB"/>
      </w:rPr>
      <mc:AlternateContent>
        <mc:Choice Requires="wps">
          <w:drawing>
            <wp:inline distT="0" distB="0" distL="0" distR="0" wp14:anchorId="4385361E" wp14:editId="6879EECB">
              <wp:extent cx="5933440" cy="54610"/>
              <wp:effectExtent l="9525" t="19050" r="10160" b="1206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1035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617B65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" fillcolor="black">
              <w10:anchorlock/>
            </v:shape>
          </w:pict>
        </mc:Fallback>
      </mc:AlternateContent>
    </w:r>
  </w:p>
  <w:p w14:paraId="24E1106E" w14:textId="33B57FD1" w:rsidR="00540B2C" w:rsidRDefault="00540B2C">
    <w:pPr>
      <w:pStyle w:val="Podnoje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14:paraId="6940232D" w14:textId="77777777" w:rsidR="00540B2C" w:rsidRDefault="00540B2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B3439" w14:textId="77777777" w:rsidR="00540B2C" w:rsidRDefault="00540B2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99C42" w14:textId="77777777" w:rsidR="00AC7E18" w:rsidRDefault="00AC7E18" w:rsidP="001822EB">
      <w:r>
        <w:separator/>
      </w:r>
    </w:p>
  </w:footnote>
  <w:footnote w:type="continuationSeparator" w:id="0">
    <w:p w14:paraId="08CD49A3" w14:textId="77777777" w:rsidR="00AC7E18" w:rsidRDefault="00AC7E18" w:rsidP="0018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68B52" w14:textId="77777777" w:rsidR="00540B2C" w:rsidRDefault="00540B2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47B3C" w14:textId="77777777" w:rsidR="00540B2C" w:rsidRDefault="00540B2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19A8" w14:textId="77777777" w:rsidR="00540B2C" w:rsidRDefault="00540B2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3"/>
      </v:shape>
    </w:pict>
  </w:numPicBullet>
  <w:numPicBullet w:numPicBulletId="1">
    <w:pict>
      <v:shape id="_x0000_i1033" type="#_x0000_t75" style="width:11.25pt;height:11.25pt" o:bullet="t">
        <v:imagedata r:id="rId2" o:title="msoF03"/>
      </v:shape>
    </w:pict>
  </w:numPicBullet>
  <w:abstractNum w:abstractNumId="0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D45FA"/>
    <w:multiLevelType w:val="hybridMultilevel"/>
    <w:tmpl w:val="9B048DE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41B75"/>
    <w:multiLevelType w:val="hybridMultilevel"/>
    <w:tmpl w:val="77463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A001A"/>
    <w:multiLevelType w:val="hybridMultilevel"/>
    <w:tmpl w:val="63681E66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E795A"/>
    <w:multiLevelType w:val="hybridMultilevel"/>
    <w:tmpl w:val="9DDC9AD6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D3DB3"/>
    <w:multiLevelType w:val="hybridMultilevel"/>
    <w:tmpl w:val="2A627308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55AE1"/>
    <w:multiLevelType w:val="hybridMultilevel"/>
    <w:tmpl w:val="ADFAFFFA"/>
    <w:lvl w:ilvl="0" w:tplc="BD3C2F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E416C1"/>
    <w:multiLevelType w:val="hybridMultilevel"/>
    <w:tmpl w:val="10B2EDE6"/>
    <w:lvl w:ilvl="0" w:tplc="811A58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6D23B5"/>
    <w:multiLevelType w:val="hybridMultilevel"/>
    <w:tmpl w:val="7F5E9EB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6A"/>
    <w:rsid w:val="000009AF"/>
    <w:rsid w:val="00000B68"/>
    <w:rsid w:val="00003868"/>
    <w:rsid w:val="00003E7C"/>
    <w:rsid w:val="00004D2E"/>
    <w:rsid w:val="00005F9C"/>
    <w:rsid w:val="000124DE"/>
    <w:rsid w:val="00013F8E"/>
    <w:rsid w:val="0001762F"/>
    <w:rsid w:val="00020E52"/>
    <w:rsid w:val="0002209E"/>
    <w:rsid w:val="0002533E"/>
    <w:rsid w:val="00027218"/>
    <w:rsid w:val="00033CDE"/>
    <w:rsid w:val="000364B4"/>
    <w:rsid w:val="0003733D"/>
    <w:rsid w:val="00040995"/>
    <w:rsid w:val="0004512A"/>
    <w:rsid w:val="0004657A"/>
    <w:rsid w:val="000475FF"/>
    <w:rsid w:val="000515F2"/>
    <w:rsid w:val="00061684"/>
    <w:rsid w:val="0006230F"/>
    <w:rsid w:val="00062389"/>
    <w:rsid w:val="000672D2"/>
    <w:rsid w:val="000741D9"/>
    <w:rsid w:val="00077277"/>
    <w:rsid w:val="00077605"/>
    <w:rsid w:val="00077C76"/>
    <w:rsid w:val="00080E5D"/>
    <w:rsid w:val="00082BF8"/>
    <w:rsid w:val="00085993"/>
    <w:rsid w:val="000863AB"/>
    <w:rsid w:val="00086499"/>
    <w:rsid w:val="00086D85"/>
    <w:rsid w:val="00090A03"/>
    <w:rsid w:val="00092A25"/>
    <w:rsid w:val="000A11D6"/>
    <w:rsid w:val="000A18E3"/>
    <w:rsid w:val="000A2593"/>
    <w:rsid w:val="000A3FE0"/>
    <w:rsid w:val="000A4C64"/>
    <w:rsid w:val="000A4FE5"/>
    <w:rsid w:val="000A577F"/>
    <w:rsid w:val="000A5A70"/>
    <w:rsid w:val="000A61DE"/>
    <w:rsid w:val="000B13A7"/>
    <w:rsid w:val="000B247A"/>
    <w:rsid w:val="000B25D4"/>
    <w:rsid w:val="000B2A23"/>
    <w:rsid w:val="000B2D72"/>
    <w:rsid w:val="000B3915"/>
    <w:rsid w:val="000B7173"/>
    <w:rsid w:val="000C0ACA"/>
    <w:rsid w:val="000C31A5"/>
    <w:rsid w:val="000C3200"/>
    <w:rsid w:val="000C4B37"/>
    <w:rsid w:val="000D110B"/>
    <w:rsid w:val="000D4CA6"/>
    <w:rsid w:val="000D7AAE"/>
    <w:rsid w:val="000D7F80"/>
    <w:rsid w:val="000E4D70"/>
    <w:rsid w:val="000E7B52"/>
    <w:rsid w:val="000F040B"/>
    <w:rsid w:val="000F1582"/>
    <w:rsid w:val="000F26CA"/>
    <w:rsid w:val="000F3CE7"/>
    <w:rsid w:val="000F44B0"/>
    <w:rsid w:val="000F62D7"/>
    <w:rsid w:val="000F72AD"/>
    <w:rsid w:val="000F765D"/>
    <w:rsid w:val="00101F07"/>
    <w:rsid w:val="00107474"/>
    <w:rsid w:val="00112E5A"/>
    <w:rsid w:val="00117DD7"/>
    <w:rsid w:val="00124B71"/>
    <w:rsid w:val="001301DA"/>
    <w:rsid w:val="00132E94"/>
    <w:rsid w:val="001359D7"/>
    <w:rsid w:val="001456FF"/>
    <w:rsid w:val="00146D2F"/>
    <w:rsid w:val="00147DA1"/>
    <w:rsid w:val="0015008F"/>
    <w:rsid w:val="00152D9A"/>
    <w:rsid w:val="00153AB0"/>
    <w:rsid w:val="00155C5A"/>
    <w:rsid w:val="00157118"/>
    <w:rsid w:val="00161FA4"/>
    <w:rsid w:val="00165C85"/>
    <w:rsid w:val="0016699D"/>
    <w:rsid w:val="001717E7"/>
    <w:rsid w:val="0017264B"/>
    <w:rsid w:val="00173560"/>
    <w:rsid w:val="00173D12"/>
    <w:rsid w:val="0017483C"/>
    <w:rsid w:val="0018037D"/>
    <w:rsid w:val="00180854"/>
    <w:rsid w:val="0018219D"/>
    <w:rsid w:val="001822EB"/>
    <w:rsid w:val="00183A34"/>
    <w:rsid w:val="0018609B"/>
    <w:rsid w:val="001874B6"/>
    <w:rsid w:val="0019204F"/>
    <w:rsid w:val="00197876"/>
    <w:rsid w:val="001A07C4"/>
    <w:rsid w:val="001A093E"/>
    <w:rsid w:val="001A1A6B"/>
    <w:rsid w:val="001A1E8E"/>
    <w:rsid w:val="001A3002"/>
    <w:rsid w:val="001A590A"/>
    <w:rsid w:val="001A654D"/>
    <w:rsid w:val="001B30BC"/>
    <w:rsid w:val="001B5AD6"/>
    <w:rsid w:val="001C2059"/>
    <w:rsid w:val="001C26BB"/>
    <w:rsid w:val="001C2F39"/>
    <w:rsid w:val="001C3750"/>
    <w:rsid w:val="001C3DA3"/>
    <w:rsid w:val="001C6842"/>
    <w:rsid w:val="001D08CF"/>
    <w:rsid w:val="001D1330"/>
    <w:rsid w:val="001D211D"/>
    <w:rsid w:val="001D2360"/>
    <w:rsid w:val="001D2A35"/>
    <w:rsid w:val="001D4501"/>
    <w:rsid w:val="001D5468"/>
    <w:rsid w:val="001D687A"/>
    <w:rsid w:val="001E1BF0"/>
    <w:rsid w:val="001E1F09"/>
    <w:rsid w:val="001E3CDD"/>
    <w:rsid w:val="001E3DC9"/>
    <w:rsid w:val="001E6114"/>
    <w:rsid w:val="001F64A0"/>
    <w:rsid w:val="00200BC4"/>
    <w:rsid w:val="00200C13"/>
    <w:rsid w:val="00201A15"/>
    <w:rsid w:val="00201D42"/>
    <w:rsid w:val="00211F52"/>
    <w:rsid w:val="00212A43"/>
    <w:rsid w:val="0021468D"/>
    <w:rsid w:val="00214A84"/>
    <w:rsid w:val="00216CC9"/>
    <w:rsid w:val="0022049D"/>
    <w:rsid w:val="0022444C"/>
    <w:rsid w:val="0022533E"/>
    <w:rsid w:val="00244801"/>
    <w:rsid w:val="00245E58"/>
    <w:rsid w:val="00251E4E"/>
    <w:rsid w:val="00251E94"/>
    <w:rsid w:val="00251EB3"/>
    <w:rsid w:val="0025775E"/>
    <w:rsid w:val="00261910"/>
    <w:rsid w:val="00262EA8"/>
    <w:rsid w:val="002632DA"/>
    <w:rsid w:val="00263397"/>
    <w:rsid w:val="00267799"/>
    <w:rsid w:val="0027098B"/>
    <w:rsid w:val="0027149B"/>
    <w:rsid w:val="00273E8F"/>
    <w:rsid w:val="002850E6"/>
    <w:rsid w:val="00287200"/>
    <w:rsid w:val="00294234"/>
    <w:rsid w:val="00295851"/>
    <w:rsid w:val="00296D13"/>
    <w:rsid w:val="00297D92"/>
    <w:rsid w:val="002A0085"/>
    <w:rsid w:val="002A1633"/>
    <w:rsid w:val="002A175A"/>
    <w:rsid w:val="002A36A4"/>
    <w:rsid w:val="002B29EF"/>
    <w:rsid w:val="002B3665"/>
    <w:rsid w:val="002C013E"/>
    <w:rsid w:val="002C1089"/>
    <w:rsid w:val="002C1C72"/>
    <w:rsid w:val="002C34E5"/>
    <w:rsid w:val="002C6C66"/>
    <w:rsid w:val="002C7257"/>
    <w:rsid w:val="002D0C98"/>
    <w:rsid w:val="002D3333"/>
    <w:rsid w:val="002D5DD3"/>
    <w:rsid w:val="002D7B10"/>
    <w:rsid w:val="002E2087"/>
    <w:rsid w:val="002E2821"/>
    <w:rsid w:val="002E440C"/>
    <w:rsid w:val="002E5432"/>
    <w:rsid w:val="002E58B5"/>
    <w:rsid w:val="002F084B"/>
    <w:rsid w:val="002F29CA"/>
    <w:rsid w:val="002F2ACB"/>
    <w:rsid w:val="002F4EF2"/>
    <w:rsid w:val="002F53EA"/>
    <w:rsid w:val="00303CCF"/>
    <w:rsid w:val="0030434B"/>
    <w:rsid w:val="00305E61"/>
    <w:rsid w:val="00312136"/>
    <w:rsid w:val="00313FAA"/>
    <w:rsid w:val="00314AFF"/>
    <w:rsid w:val="003162CB"/>
    <w:rsid w:val="00326E7A"/>
    <w:rsid w:val="00330EE9"/>
    <w:rsid w:val="00336194"/>
    <w:rsid w:val="00337B70"/>
    <w:rsid w:val="00340649"/>
    <w:rsid w:val="00340760"/>
    <w:rsid w:val="00343493"/>
    <w:rsid w:val="00350645"/>
    <w:rsid w:val="003554BC"/>
    <w:rsid w:val="00356F3B"/>
    <w:rsid w:val="00357529"/>
    <w:rsid w:val="0035790E"/>
    <w:rsid w:val="00357AB9"/>
    <w:rsid w:val="00362000"/>
    <w:rsid w:val="00365A0B"/>
    <w:rsid w:val="003678CC"/>
    <w:rsid w:val="003703DC"/>
    <w:rsid w:val="003707BE"/>
    <w:rsid w:val="003716CF"/>
    <w:rsid w:val="0037542B"/>
    <w:rsid w:val="0038188D"/>
    <w:rsid w:val="00385574"/>
    <w:rsid w:val="00386191"/>
    <w:rsid w:val="00391201"/>
    <w:rsid w:val="00391474"/>
    <w:rsid w:val="0039766C"/>
    <w:rsid w:val="003A1A35"/>
    <w:rsid w:val="003A27FF"/>
    <w:rsid w:val="003A2D5D"/>
    <w:rsid w:val="003A3E86"/>
    <w:rsid w:val="003A7B76"/>
    <w:rsid w:val="003B5E20"/>
    <w:rsid w:val="003B7277"/>
    <w:rsid w:val="003B7CC0"/>
    <w:rsid w:val="003C2359"/>
    <w:rsid w:val="003C35DB"/>
    <w:rsid w:val="003D2BF6"/>
    <w:rsid w:val="003D5823"/>
    <w:rsid w:val="003E0DD7"/>
    <w:rsid w:val="003E0F96"/>
    <w:rsid w:val="003E477F"/>
    <w:rsid w:val="003E7B06"/>
    <w:rsid w:val="003F11B8"/>
    <w:rsid w:val="003F1D17"/>
    <w:rsid w:val="003F28E0"/>
    <w:rsid w:val="003F3FEE"/>
    <w:rsid w:val="003F4822"/>
    <w:rsid w:val="003F4B43"/>
    <w:rsid w:val="00400997"/>
    <w:rsid w:val="00402098"/>
    <w:rsid w:val="004035E7"/>
    <w:rsid w:val="0040699A"/>
    <w:rsid w:val="00411FB1"/>
    <w:rsid w:val="004157D7"/>
    <w:rsid w:val="0042172D"/>
    <w:rsid w:val="00426EE1"/>
    <w:rsid w:val="0042711C"/>
    <w:rsid w:val="004277F8"/>
    <w:rsid w:val="00434651"/>
    <w:rsid w:val="00437DBE"/>
    <w:rsid w:val="00441975"/>
    <w:rsid w:val="00441F13"/>
    <w:rsid w:val="00443342"/>
    <w:rsid w:val="00444479"/>
    <w:rsid w:val="00446CB5"/>
    <w:rsid w:val="00446E7C"/>
    <w:rsid w:val="0044754A"/>
    <w:rsid w:val="00447C63"/>
    <w:rsid w:val="0045283A"/>
    <w:rsid w:val="00454A41"/>
    <w:rsid w:val="00455310"/>
    <w:rsid w:val="0045562A"/>
    <w:rsid w:val="00457406"/>
    <w:rsid w:val="0045746E"/>
    <w:rsid w:val="00462F8A"/>
    <w:rsid w:val="0046357D"/>
    <w:rsid w:val="00464A5A"/>
    <w:rsid w:val="00466763"/>
    <w:rsid w:val="00467FD4"/>
    <w:rsid w:val="00471524"/>
    <w:rsid w:val="00472130"/>
    <w:rsid w:val="00473BD7"/>
    <w:rsid w:val="00477AFA"/>
    <w:rsid w:val="00484806"/>
    <w:rsid w:val="00494B82"/>
    <w:rsid w:val="004953A8"/>
    <w:rsid w:val="004A0F5E"/>
    <w:rsid w:val="004A4272"/>
    <w:rsid w:val="004B052D"/>
    <w:rsid w:val="004B0A54"/>
    <w:rsid w:val="004B525F"/>
    <w:rsid w:val="004C0E51"/>
    <w:rsid w:val="004C3523"/>
    <w:rsid w:val="004D0A49"/>
    <w:rsid w:val="004D2AEE"/>
    <w:rsid w:val="004D7253"/>
    <w:rsid w:val="004D7517"/>
    <w:rsid w:val="004E1D3F"/>
    <w:rsid w:val="004E234E"/>
    <w:rsid w:val="004E2645"/>
    <w:rsid w:val="004E3418"/>
    <w:rsid w:val="004E5F6D"/>
    <w:rsid w:val="004F2BD6"/>
    <w:rsid w:val="004F5EFB"/>
    <w:rsid w:val="00501EBB"/>
    <w:rsid w:val="00502760"/>
    <w:rsid w:val="0050283E"/>
    <w:rsid w:val="005107D8"/>
    <w:rsid w:val="0051103A"/>
    <w:rsid w:val="005137F1"/>
    <w:rsid w:val="005142AA"/>
    <w:rsid w:val="00514853"/>
    <w:rsid w:val="005171CA"/>
    <w:rsid w:val="00522EFA"/>
    <w:rsid w:val="0052632D"/>
    <w:rsid w:val="00527EA3"/>
    <w:rsid w:val="0053225A"/>
    <w:rsid w:val="00540B2C"/>
    <w:rsid w:val="00546B71"/>
    <w:rsid w:val="00555DE7"/>
    <w:rsid w:val="00556782"/>
    <w:rsid w:val="005574F3"/>
    <w:rsid w:val="00563AE2"/>
    <w:rsid w:val="00570219"/>
    <w:rsid w:val="005777FA"/>
    <w:rsid w:val="00596ADF"/>
    <w:rsid w:val="005A0D9F"/>
    <w:rsid w:val="005A4112"/>
    <w:rsid w:val="005B0D87"/>
    <w:rsid w:val="005B1B17"/>
    <w:rsid w:val="005B403E"/>
    <w:rsid w:val="005D0FDE"/>
    <w:rsid w:val="005D10B8"/>
    <w:rsid w:val="005D55F4"/>
    <w:rsid w:val="005D5A12"/>
    <w:rsid w:val="005D6C35"/>
    <w:rsid w:val="005E30D9"/>
    <w:rsid w:val="005F07A2"/>
    <w:rsid w:val="005F0E52"/>
    <w:rsid w:val="005F2F5D"/>
    <w:rsid w:val="005F58B8"/>
    <w:rsid w:val="005F6A64"/>
    <w:rsid w:val="005F781A"/>
    <w:rsid w:val="00602256"/>
    <w:rsid w:val="00603090"/>
    <w:rsid w:val="006103C7"/>
    <w:rsid w:val="00612085"/>
    <w:rsid w:val="006131CE"/>
    <w:rsid w:val="00616BA3"/>
    <w:rsid w:val="00617285"/>
    <w:rsid w:val="00617CC0"/>
    <w:rsid w:val="00620F78"/>
    <w:rsid w:val="00624729"/>
    <w:rsid w:val="00624978"/>
    <w:rsid w:val="00624B4A"/>
    <w:rsid w:val="00626F12"/>
    <w:rsid w:val="00627B67"/>
    <w:rsid w:val="00631610"/>
    <w:rsid w:val="00634F13"/>
    <w:rsid w:val="006353EB"/>
    <w:rsid w:val="00636080"/>
    <w:rsid w:val="0064026A"/>
    <w:rsid w:val="0064138E"/>
    <w:rsid w:val="00643668"/>
    <w:rsid w:val="006466A1"/>
    <w:rsid w:val="00650607"/>
    <w:rsid w:val="00650E73"/>
    <w:rsid w:val="006547CF"/>
    <w:rsid w:val="00657E67"/>
    <w:rsid w:val="00666608"/>
    <w:rsid w:val="00670383"/>
    <w:rsid w:val="00672330"/>
    <w:rsid w:val="0067691F"/>
    <w:rsid w:val="00680D6F"/>
    <w:rsid w:val="006970AC"/>
    <w:rsid w:val="006A4E6F"/>
    <w:rsid w:val="006A5AB6"/>
    <w:rsid w:val="006A6DD4"/>
    <w:rsid w:val="006B0434"/>
    <w:rsid w:val="006B1027"/>
    <w:rsid w:val="006B10FA"/>
    <w:rsid w:val="006B1AAA"/>
    <w:rsid w:val="006B2ACA"/>
    <w:rsid w:val="006B5FAB"/>
    <w:rsid w:val="006C2194"/>
    <w:rsid w:val="006C2718"/>
    <w:rsid w:val="006C3E1E"/>
    <w:rsid w:val="006C41F4"/>
    <w:rsid w:val="006C4F72"/>
    <w:rsid w:val="006C54E9"/>
    <w:rsid w:val="006D4A32"/>
    <w:rsid w:val="006D4E0D"/>
    <w:rsid w:val="006D6790"/>
    <w:rsid w:val="006D7251"/>
    <w:rsid w:val="006E069F"/>
    <w:rsid w:val="006E1E53"/>
    <w:rsid w:val="006E348D"/>
    <w:rsid w:val="006E3841"/>
    <w:rsid w:val="006E4554"/>
    <w:rsid w:val="006E5606"/>
    <w:rsid w:val="006E6093"/>
    <w:rsid w:val="006F1CE1"/>
    <w:rsid w:val="006F27D4"/>
    <w:rsid w:val="006F2BC3"/>
    <w:rsid w:val="006F50BD"/>
    <w:rsid w:val="00700BBE"/>
    <w:rsid w:val="007026DF"/>
    <w:rsid w:val="007045EF"/>
    <w:rsid w:val="007078F1"/>
    <w:rsid w:val="00714585"/>
    <w:rsid w:val="00716F37"/>
    <w:rsid w:val="00720886"/>
    <w:rsid w:val="007236FD"/>
    <w:rsid w:val="00723CAD"/>
    <w:rsid w:val="00724B84"/>
    <w:rsid w:val="007252B5"/>
    <w:rsid w:val="00725F2A"/>
    <w:rsid w:val="00731FBC"/>
    <w:rsid w:val="00732032"/>
    <w:rsid w:val="00732C74"/>
    <w:rsid w:val="00734725"/>
    <w:rsid w:val="00736555"/>
    <w:rsid w:val="007372EF"/>
    <w:rsid w:val="00740335"/>
    <w:rsid w:val="007429A1"/>
    <w:rsid w:val="00742E0F"/>
    <w:rsid w:val="007445E3"/>
    <w:rsid w:val="007459D3"/>
    <w:rsid w:val="00746880"/>
    <w:rsid w:val="007471B1"/>
    <w:rsid w:val="00747426"/>
    <w:rsid w:val="00750A64"/>
    <w:rsid w:val="00751602"/>
    <w:rsid w:val="00752E92"/>
    <w:rsid w:val="007545E2"/>
    <w:rsid w:val="00755565"/>
    <w:rsid w:val="00755DDB"/>
    <w:rsid w:val="00756A5A"/>
    <w:rsid w:val="007603FD"/>
    <w:rsid w:val="00762615"/>
    <w:rsid w:val="00763FBD"/>
    <w:rsid w:val="00764A69"/>
    <w:rsid w:val="00765391"/>
    <w:rsid w:val="00767613"/>
    <w:rsid w:val="00767617"/>
    <w:rsid w:val="00771C5A"/>
    <w:rsid w:val="00772085"/>
    <w:rsid w:val="00773CE0"/>
    <w:rsid w:val="00774FDB"/>
    <w:rsid w:val="00783E78"/>
    <w:rsid w:val="0079078A"/>
    <w:rsid w:val="0079359B"/>
    <w:rsid w:val="007A026A"/>
    <w:rsid w:val="007A54F3"/>
    <w:rsid w:val="007A79AE"/>
    <w:rsid w:val="007B10FC"/>
    <w:rsid w:val="007B35C2"/>
    <w:rsid w:val="007B3D23"/>
    <w:rsid w:val="007B6052"/>
    <w:rsid w:val="007B6540"/>
    <w:rsid w:val="007B67C3"/>
    <w:rsid w:val="007B683A"/>
    <w:rsid w:val="007B6B29"/>
    <w:rsid w:val="007C099B"/>
    <w:rsid w:val="007C0F2F"/>
    <w:rsid w:val="007C270A"/>
    <w:rsid w:val="007C2E18"/>
    <w:rsid w:val="007C372D"/>
    <w:rsid w:val="007C4300"/>
    <w:rsid w:val="007C59A6"/>
    <w:rsid w:val="007C6597"/>
    <w:rsid w:val="007C7312"/>
    <w:rsid w:val="007C7581"/>
    <w:rsid w:val="007D6F7B"/>
    <w:rsid w:val="007D7DC4"/>
    <w:rsid w:val="007E1699"/>
    <w:rsid w:val="007E25EB"/>
    <w:rsid w:val="007E3139"/>
    <w:rsid w:val="007E355A"/>
    <w:rsid w:val="007F3B69"/>
    <w:rsid w:val="007F531B"/>
    <w:rsid w:val="007F5ED8"/>
    <w:rsid w:val="007F653E"/>
    <w:rsid w:val="007F7706"/>
    <w:rsid w:val="007F7739"/>
    <w:rsid w:val="00804C2D"/>
    <w:rsid w:val="0080775F"/>
    <w:rsid w:val="00812D53"/>
    <w:rsid w:val="008130CA"/>
    <w:rsid w:val="00817DA0"/>
    <w:rsid w:val="00820476"/>
    <w:rsid w:val="00820A6C"/>
    <w:rsid w:val="00821DAE"/>
    <w:rsid w:val="00822974"/>
    <w:rsid w:val="00825287"/>
    <w:rsid w:val="00832428"/>
    <w:rsid w:val="008351F5"/>
    <w:rsid w:val="0083585C"/>
    <w:rsid w:val="00837A32"/>
    <w:rsid w:val="008412DA"/>
    <w:rsid w:val="00843532"/>
    <w:rsid w:val="0084406C"/>
    <w:rsid w:val="00845067"/>
    <w:rsid w:val="00847934"/>
    <w:rsid w:val="008619F3"/>
    <w:rsid w:val="00864164"/>
    <w:rsid w:val="00866E60"/>
    <w:rsid w:val="008702A5"/>
    <w:rsid w:val="008727E7"/>
    <w:rsid w:val="00873B72"/>
    <w:rsid w:val="008745CF"/>
    <w:rsid w:val="00880CE0"/>
    <w:rsid w:val="00882EFD"/>
    <w:rsid w:val="00885CF2"/>
    <w:rsid w:val="00887E11"/>
    <w:rsid w:val="008928DD"/>
    <w:rsid w:val="00893AC0"/>
    <w:rsid w:val="0089500B"/>
    <w:rsid w:val="00896376"/>
    <w:rsid w:val="00897B94"/>
    <w:rsid w:val="008A1809"/>
    <w:rsid w:val="008A646F"/>
    <w:rsid w:val="008B37A7"/>
    <w:rsid w:val="008C1DFA"/>
    <w:rsid w:val="008C350F"/>
    <w:rsid w:val="008D03BA"/>
    <w:rsid w:val="008D3447"/>
    <w:rsid w:val="008D57DB"/>
    <w:rsid w:val="008D6686"/>
    <w:rsid w:val="008E16DC"/>
    <w:rsid w:val="008E4B7F"/>
    <w:rsid w:val="008E5F53"/>
    <w:rsid w:val="008E76EB"/>
    <w:rsid w:val="008F5D2A"/>
    <w:rsid w:val="008F683B"/>
    <w:rsid w:val="00904745"/>
    <w:rsid w:val="0090550C"/>
    <w:rsid w:val="00911D4E"/>
    <w:rsid w:val="00914DB4"/>
    <w:rsid w:val="00917218"/>
    <w:rsid w:val="009207B8"/>
    <w:rsid w:val="009244A0"/>
    <w:rsid w:val="00926822"/>
    <w:rsid w:val="00926D8F"/>
    <w:rsid w:val="00927491"/>
    <w:rsid w:val="009300C6"/>
    <w:rsid w:val="009321C4"/>
    <w:rsid w:val="00933924"/>
    <w:rsid w:val="0093529E"/>
    <w:rsid w:val="00937136"/>
    <w:rsid w:val="00940601"/>
    <w:rsid w:val="00941D57"/>
    <w:rsid w:val="00943C9F"/>
    <w:rsid w:val="009467BC"/>
    <w:rsid w:val="00951117"/>
    <w:rsid w:val="00951EDD"/>
    <w:rsid w:val="009559EC"/>
    <w:rsid w:val="0096296E"/>
    <w:rsid w:val="00962C1E"/>
    <w:rsid w:val="00963029"/>
    <w:rsid w:val="00971665"/>
    <w:rsid w:val="0097306F"/>
    <w:rsid w:val="00973C5D"/>
    <w:rsid w:val="00975597"/>
    <w:rsid w:val="00975937"/>
    <w:rsid w:val="00975B9F"/>
    <w:rsid w:val="0097648F"/>
    <w:rsid w:val="00976B75"/>
    <w:rsid w:val="00976D83"/>
    <w:rsid w:val="00977BEF"/>
    <w:rsid w:val="00980A6B"/>
    <w:rsid w:val="0098189F"/>
    <w:rsid w:val="00982AF8"/>
    <w:rsid w:val="00985009"/>
    <w:rsid w:val="009864B9"/>
    <w:rsid w:val="00986F7B"/>
    <w:rsid w:val="009912BC"/>
    <w:rsid w:val="009917D3"/>
    <w:rsid w:val="009937B9"/>
    <w:rsid w:val="009A2706"/>
    <w:rsid w:val="009A2E27"/>
    <w:rsid w:val="009A4E28"/>
    <w:rsid w:val="009A56B8"/>
    <w:rsid w:val="009A61E6"/>
    <w:rsid w:val="009A6538"/>
    <w:rsid w:val="009A6B87"/>
    <w:rsid w:val="009A7468"/>
    <w:rsid w:val="009A7D0E"/>
    <w:rsid w:val="009B44F9"/>
    <w:rsid w:val="009C1304"/>
    <w:rsid w:val="009C37B2"/>
    <w:rsid w:val="009C5741"/>
    <w:rsid w:val="009D1D2C"/>
    <w:rsid w:val="009D46D9"/>
    <w:rsid w:val="009D4734"/>
    <w:rsid w:val="009D73A8"/>
    <w:rsid w:val="009E0278"/>
    <w:rsid w:val="009E07FC"/>
    <w:rsid w:val="009F1CAE"/>
    <w:rsid w:val="009F22FC"/>
    <w:rsid w:val="009F3ABA"/>
    <w:rsid w:val="009F6F64"/>
    <w:rsid w:val="00A00026"/>
    <w:rsid w:val="00A012C9"/>
    <w:rsid w:val="00A04901"/>
    <w:rsid w:val="00A051ED"/>
    <w:rsid w:val="00A11E5E"/>
    <w:rsid w:val="00A12233"/>
    <w:rsid w:val="00A22BAA"/>
    <w:rsid w:val="00A268B9"/>
    <w:rsid w:val="00A32F75"/>
    <w:rsid w:val="00A3323C"/>
    <w:rsid w:val="00A34669"/>
    <w:rsid w:val="00A4396F"/>
    <w:rsid w:val="00A4589E"/>
    <w:rsid w:val="00A45B43"/>
    <w:rsid w:val="00A47819"/>
    <w:rsid w:val="00A52389"/>
    <w:rsid w:val="00A543AC"/>
    <w:rsid w:val="00A548B5"/>
    <w:rsid w:val="00A55754"/>
    <w:rsid w:val="00A567FB"/>
    <w:rsid w:val="00A56E97"/>
    <w:rsid w:val="00A57A1B"/>
    <w:rsid w:val="00A606B1"/>
    <w:rsid w:val="00A61A34"/>
    <w:rsid w:val="00A6306E"/>
    <w:rsid w:val="00A63292"/>
    <w:rsid w:val="00A643E4"/>
    <w:rsid w:val="00A65DAB"/>
    <w:rsid w:val="00A674B6"/>
    <w:rsid w:val="00A6798C"/>
    <w:rsid w:val="00A7241C"/>
    <w:rsid w:val="00A729DB"/>
    <w:rsid w:val="00A72E3A"/>
    <w:rsid w:val="00A76E37"/>
    <w:rsid w:val="00A77039"/>
    <w:rsid w:val="00A77158"/>
    <w:rsid w:val="00A7746E"/>
    <w:rsid w:val="00A775FE"/>
    <w:rsid w:val="00A84DFF"/>
    <w:rsid w:val="00A850B3"/>
    <w:rsid w:val="00A860AA"/>
    <w:rsid w:val="00A86B55"/>
    <w:rsid w:val="00A90079"/>
    <w:rsid w:val="00A91420"/>
    <w:rsid w:val="00A95080"/>
    <w:rsid w:val="00A95BAC"/>
    <w:rsid w:val="00A966CE"/>
    <w:rsid w:val="00AA356D"/>
    <w:rsid w:val="00AA6722"/>
    <w:rsid w:val="00AA6B47"/>
    <w:rsid w:val="00AB37E1"/>
    <w:rsid w:val="00AB39AE"/>
    <w:rsid w:val="00AB4802"/>
    <w:rsid w:val="00AC394E"/>
    <w:rsid w:val="00AC46CB"/>
    <w:rsid w:val="00AC48BB"/>
    <w:rsid w:val="00AC56E3"/>
    <w:rsid w:val="00AC5944"/>
    <w:rsid w:val="00AC5A66"/>
    <w:rsid w:val="00AC6667"/>
    <w:rsid w:val="00AC6D73"/>
    <w:rsid w:val="00AC6ECD"/>
    <w:rsid w:val="00AC7E18"/>
    <w:rsid w:val="00AD024E"/>
    <w:rsid w:val="00AD1264"/>
    <w:rsid w:val="00AD3E6F"/>
    <w:rsid w:val="00AD7F9F"/>
    <w:rsid w:val="00AE267C"/>
    <w:rsid w:val="00AE5727"/>
    <w:rsid w:val="00AE7351"/>
    <w:rsid w:val="00AF2927"/>
    <w:rsid w:val="00AF417E"/>
    <w:rsid w:val="00B04A23"/>
    <w:rsid w:val="00B0637C"/>
    <w:rsid w:val="00B075F6"/>
    <w:rsid w:val="00B10976"/>
    <w:rsid w:val="00B12AC9"/>
    <w:rsid w:val="00B13FDB"/>
    <w:rsid w:val="00B155B5"/>
    <w:rsid w:val="00B20264"/>
    <w:rsid w:val="00B209C3"/>
    <w:rsid w:val="00B21949"/>
    <w:rsid w:val="00B21D9F"/>
    <w:rsid w:val="00B223D9"/>
    <w:rsid w:val="00B31763"/>
    <w:rsid w:val="00B31F27"/>
    <w:rsid w:val="00B33B55"/>
    <w:rsid w:val="00B34AD7"/>
    <w:rsid w:val="00B40931"/>
    <w:rsid w:val="00B40C56"/>
    <w:rsid w:val="00B52DE6"/>
    <w:rsid w:val="00B54833"/>
    <w:rsid w:val="00B577BB"/>
    <w:rsid w:val="00B60B72"/>
    <w:rsid w:val="00B64159"/>
    <w:rsid w:val="00B646CA"/>
    <w:rsid w:val="00B66258"/>
    <w:rsid w:val="00B73FD7"/>
    <w:rsid w:val="00B74259"/>
    <w:rsid w:val="00B81616"/>
    <w:rsid w:val="00B8755B"/>
    <w:rsid w:val="00B90DAF"/>
    <w:rsid w:val="00B92858"/>
    <w:rsid w:val="00B92DB1"/>
    <w:rsid w:val="00B92EE9"/>
    <w:rsid w:val="00B941E0"/>
    <w:rsid w:val="00B9624A"/>
    <w:rsid w:val="00BA1FE0"/>
    <w:rsid w:val="00BA2758"/>
    <w:rsid w:val="00BA3A8E"/>
    <w:rsid w:val="00BA67DD"/>
    <w:rsid w:val="00BA69EC"/>
    <w:rsid w:val="00BB41B5"/>
    <w:rsid w:val="00BB4DC5"/>
    <w:rsid w:val="00BB567B"/>
    <w:rsid w:val="00BB5B4C"/>
    <w:rsid w:val="00BB616E"/>
    <w:rsid w:val="00BB664B"/>
    <w:rsid w:val="00BC32EE"/>
    <w:rsid w:val="00BC3A9A"/>
    <w:rsid w:val="00BC3FE8"/>
    <w:rsid w:val="00BC4DE7"/>
    <w:rsid w:val="00BC6874"/>
    <w:rsid w:val="00BD0528"/>
    <w:rsid w:val="00BD6270"/>
    <w:rsid w:val="00BD64B6"/>
    <w:rsid w:val="00BD7FDD"/>
    <w:rsid w:val="00BE5083"/>
    <w:rsid w:val="00BE6CD3"/>
    <w:rsid w:val="00BF3F3C"/>
    <w:rsid w:val="00BF48EB"/>
    <w:rsid w:val="00BF77D4"/>
    <w:rsid w:val="00C049D8"/>
    <w:rsid w:val="00C10535"/>
    <w:rsid w:val="00C15F82"/>
    <w:rsid w:val="00C163AA"/>
    <w:rsid w:val="00C22E22"/>
    <w:rsid w:val="00C23A03"/>
    <w:rsid w:val="00C2723E"/>
    <w:rsid w:val="00C301AB"/>
    <w:rsid w:val="00C31D65"/>
    <w:rsid w:val="00C328E1"/>
    <w:rsid w:val="00C32D8F"/>
    <w:rsid w:val="00C33C6C"/>
    <w:rsid w:val="00C34BB0"/>
    <w:rsid w:val="00C35A2F"/>
    <w:rsid w:val="00C407B7"/>
    <w:rsid w:val="00C41182"/>
    <w:rsid w:val="00C42518"/>
    <w:rsid w:val="00C428E7"/>
    <w:rsid w:val="00C4557A"/>
    <w:rsid w:val="00C458C2"/>
    <w:rsid w:val="00C46969"/>
    <w:rsid w:val="00C519CF"/>
    <w:rsid w:val="00C5353E"/>
    <w:rsid w:val="00C574B9"/>
    <w:rsid w:val="00C60824"/>
    <w:rsid w:val="00C61BF7"/>
    <w:rsid w:val="00C64CA3"/>
    <w:rsid w:val="00C6518F"/>
    <w:rsid w:val="00C66E96"/>
    <w:rsid w:val="00C67A76"/>
    <w:rsid w:val="00C70ED0"/>
    <w:rsid w:val="00C71DFB"/>
    <w:rsid w:val="00C73BA4"/>
    <w:rsid w:val="00C74CE7"/>
    <w:rsid w:val="00C825B7"/>
    <w:rsid w:val="00C85F91"/>
    <w:rsid w:val="00C87E6B"/>
    <w:rsid w:val="00C90802"/>
    <w:rsid w:val="00C92F76"/>
    <w:rsid w:val="00C9347D"/>
    <w:rsid w:val="00C955DC"/>
    <w:rsid w:val="00CA001E"/>
    <w:rsid w:val="00CA208D"/>
    <w:rsid w:val="00CA321E"/>
    <w:rsid w:val="00CA531F"/>
    <w:rsid w:val="00CA58D0"/>
    <w:rsid w:val="00CA5DE7"/>
    <w:rsid w:val="00CA644B"/>
    <w:rsid w:val="00CB4B24"/>
    <w:rsid w:val="00CB53D9"/>
    <w:rsid w:val="00CB56C8"/>
    <w:rsid w:val="00CB66D3"/>
    <w:rsid w:val="00CC091A"/>
    <w:rsid w:val="00CC2812"/>
    <w:rsid w:val="00CC2DBF"/>
    <w:rsid w:val="00CC7588"/>
    <w:rsid w:val="00CD0D8D"/>
    <w:rsid w:val="00CD2E83"/>
    <w:rsid w:val="00CD42D7"/>
    <w:rsid w:val="00CD7B54"/>
    <w:rsid w:val="00CE2044"/>
    <w:rsid w:val="00CE6157"/>
    <w:rsid w:val="00CE62EA"/>
    <w:rsid w:val="00CF2442"/>
    <w:rsid w:val="00CF7EB1"/>
    <w:rsid w:val="00D013D0"/>
    <w:rsid w:val="00D0652B"/>
    <w:rsid w:val="00D106F2"/>
    <w:rsid w:val="00D113E2"/>
    <w:rsid w:val="00D11854"/>
    <w:rsid w:val="00D151FA"/>
    <w:rsid w:val="00D2236A"/>
    <w:rsid w:val="00D2402C"/>
    <w:rsid w:val="00D24367"/>
    <w:rsid w:val="00D24656"/>
    <w:rsid w:val="00D30CA0"/>
    <w:rsid w:val="00D3370D"/>
    <w:rsid w:val="00D34F6A"/>
    <w:rsid w:val="00D40CD5"/>
    <w:rsid w:val="00D4250E"/>
    <w:rsid w:val="00D431BB"/>
    <w:rsid w:val="00D4363D"/>
    <w:rsid w:val="00D4572D"/>
    <w:rsid w:val="00D46416"/>
    <w:rsid w:val="00D467CA"/>
    <w:rsid w:val="00D50129"/>
    <w:rsid w:val="00D502E6"/>
    <w:rsid w:val="00D520FE"/>
    <w:rsid w:val="00D546D1"/>
    <w:rsid w:val="00D55710"/>
    <w:rsid w:val="00D57C96"/>
    <w:rsid w:val="00D6230E"/>
    <w:rsid w:val="00D7045D"/>
    <w:rsid w:val="00D70B78"/>
    <w:rsid w:val="00D71F36"/>
    <w:rsid w:val="00D74D99"/>
    <w:rsid w:val="00D77158"/>
    <w:rsid w:val="00D771D0"/>
    <w:rsid w:val="00D81EB4"/>
    <w:rsid w:val="00D83AB7"/>
    <w:rsid w:val="00D83FB0"/>
    <w:rsid w:val="00D86917"/>
    <w:rsid w:val="00D872C5"/>
    <w:rsid w:val="00D9510D"/>
    <w:rsid w:val="00DA0A9B"/>
    <w:rsid w:val="00DA2762"/>
    <w:rsid w:val="00DA2F50"/>
    <w:rsid w:val="00DA4E91"/>
    <w:rsid w:val="00DA63DF"/>
    <w:rsid w:val="00DB0788"/>
    <w:rsid w:val="00DB1A62"/>
    <w:rsid w:val="00DC6D29"/>
    <w:rsid w:val="00DC7737"/>
    <w:rsid w:val="00DD153D"/>
    <w:rsid w:val="00DD5DD7"/>
    <w:rsid w:val="00DE158E"/>
    <w:rsid w:val="00DE3B2A"/>
    <w:rsid w:val="00DE478C"/>
    <w:rsid w:val="00DF03A9"/>
    <w:rsid w:val="00DF54E8"/>
    <w:rsid w:val="00DF704C"/>
    <w:rsid w:val="00E01374"/>
    <w:rsid w:val="00E02024"/>
    <w:rsid w:val="00E066A3"/>
    <w:rsid w:val="00E06E80"/>
    <w:rsid w:val="00E07EB8"/>
    <w:rsid w:val="00E10243"/>
    <w:rsid w:val="00E10E7C"/>
    <w:rsid w:val="00E1169C"/>
    <w:rsid w:val="00E13F6D"/>
    <w:rsid w:val="00E1445A"/>
    <w:rsid w:val="00E20375"/>
    <w:rsid w:val="00E206F8"/>
    <w:rsid w:val="00E240BC"/>
    <w:rsid w:val="00E24D7D"/>
    <w:rsid w:val="00E27E3C"/>
    <w:rsid w:val="00E32D2E"/>
    <w:rsid w:val="00E377A6"/>
    <w:rsid w:val="00E37A21"/>
    <w:rsid w:val="00E427FF"/>
    <w:rsid w:val="00E4383B"/>
    <w:rsid w:val="00E43B83"/>
    <w:rsid w:val="00E51819"/>
    <w:rsid w:val="00E52FC2"/>
    <w:rsid w:val="00E54E01"/>
    <w:rsid w:val="00E568F6"/>
    <w:rsid w:val="00E61B92"/>
    <w:rsid w:val="00E6365F"/>
    <w:rsid w:val="00E667F5"/>
    <w:rsid w:val="00E67545"/>
    <w:rsid w:val="00E701B1"/>
    <w:rsid w:val="00E70953"/>
    <w:rsid w:val="00E70D2E"/>
    <w:rsid w:val="00E71292"/>
    <w:rsid w:val="00E720F0"/>
    <w:rsid w:val="00E7357B"/>
    <w:rsid w:val="00E742F4"/>
    <w:rsid w:val="00E74B7D"/>
    <w:rsid w:val="00E75178"/>
    <w:rsid w:val="00E76A98"/>
    <w:rsid w:val="00E7706B"/>
    <w:rsid w:val="00E828FE"/>
    <w:rsid w:val="00E8743D"/>
    <w:rsid w:val="00E92B1A"/>
    <w:rsid w:val="00E94415"/>
    <w:rsid w:val="00E95963"/>
    <w:rsid w:val="00E96780"/>
    <w:rsid w:val="00E97D71"/>
    <w:rsid w:val="00EA23CF"/>
    <w:rsid w:val="00EA4897"/>
    <w:rsid w:val="00EB2330"/>
    <w:rsid w:val="00EB2AF6"/>
    <w:rsid w:val="00EB3453"/>
    <w:rsid w:val="00EB3507"/>
    <w:rsid w:val="00EB45C7"/>
    <w:rsid w:val="00EB49A1"/>
    <w:rsid w:val="00EB4E4D"/>
    <w:rsid w:val="00EB5351"/>
    <w:rsid w:val="00EB7A0F"/>
    <w:rsid w:val="00EC719B"/>
    <w:rsid w:val="00ED3311"/>
    <w:rsid w:val="00ED4D4A"/>
    <w:rsid w:val="00ED5FFD"/>
    <w:rsid w:val="00ED7D3A"/>
    <w:rsid w:val="00EE4595"/>
    <w:rsid w:val="00EF0B12"/>
    <w:rsid w:val="00EF44B5"/>
    <w:rsid w:val="00F005B9"/>
    <w:rsid w:val="00F0189B"/>
    <w:rsid w:val="00F028DC"/>
    <w:rsid w:val="00F1486A"/>
    <w:rsid w:val="00F14A7E"/>
    <w:rsid w:val="00F20A2E"/>
    <w:rsid w:val="00F20CFB"/>
    <w:rsid w:val="00F2252F"/>
    <w:rsid w:val="00F23046"/>
    <w:rsid w:val="00F27882"/>
    <w:rsid w:val="00F309CD"/>
    <w:rsid w:val="00F31AEE"/>
    <w:rsid w:val="00F40187"/>
    <w:rsid w:val="00F426A5"/>
    <w:rsid w:val="00F4431D"/>
    <w:rsid w:val="00F52CAC"/>
    <w:rsid w:val="00F547F1"/>
    <w:rsid w:val="00F6078E"/>
    <w:rsid w:val="00F6370A"/>
    <w:rsid w:val="00F64559"/>
    <w:rsid w:val="00F6754F"/>
    <w:rsid w:val="00F7513D"/>
    <w:rsid w:val="00F758CB"/>
    <w:rsid w:val="00F75BD1"/>
    <w:rsid w:val="00F763F0"/>
    <w:rsid w:val="00F77D4C"/>
    <w:rsid w:val="00F800CD"/>
    <w:rsid w:val="00F8138B"/>
    <w:rsid w:val="00F81624"/>
    <w:rsid w:val="00F84063"/>
    <w:rsid w:val="00F84E0A"/>
    <w:rsid w:val="00F874F9"/>
    <w:rsid w:val="00F947CA"/>
    <w:rsid w:val="00F94CFB"/>
    <w:rsid w:val="00F96976"/>
    <w:rsid w:val="00F975ED"/>
    <w:rsid w:val="00FA2E14"/>
    <w:rsid w:val="00FA323E"/>
    <w:rsid w:val="00FA55EE"/>
    <w:rsid w:val="00FB0A10"/>
    <w:rsid w:val="00FC6DB3"/>
    <w:rsid w:val="00FD05F7"/>
    <w:rsid w:val="00FD12F5"/>
    <w:rsid w:val="00FD3687"/>
    <w:rsid w:val="00FD4ABC"/>
    <w:rsid w:val="00FD7C07"/>
    <w:rsid w:val="00FE0EF7"/>
    <w:rsid w:val="00FE16AE"/>
    <w:rsid w:val="00FE2911"/>
    <w:rsid w:val="00FF3526"/>
    <w:rsid w:val="00FF406E"/>
    <w:rsid w:val="00FF610E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9BF7DD"/>
  <w15:docId w15:val="{C324A1D4-F5F1-4691-983C-DA29044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787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7D7DC4"/>
    <w:rPr>
      <w:sz w:val="24"/>
      <w:szCs w:val="24"/>
    </w:rPr>
  </w:style>
  <w:style w:type="paragraph" w:styleId="Tekstbalonia">
    <w:name w:val="Balloon Text"/>
    <w:basedOn w:val="Normal"/>
    <w:link w:val="TekstbaloniaChar"/>
    <w:rsid w:val="007D7D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7D7DC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71C5A"/>
    <w:pPr>
      <w:ind w:left="708"/>
    </w:pPr>
  </w:style>
  <w:style w:type="paragraph" w:styleId="Zaglavlje">
    <w:name w:val="header"/>
    <w:basedOn w:val="Normal"/>
    <w:link w:val="ZaglavljeChar"/>
    <w:rsid w:val="001822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22EB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1822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22EB"/>
    <w:rPr>
      <w:sz w:val="24"/>
      <w:szCs w:val="24"/>
    </w:rPr>
  </w:style>
  <w:style w:type="paragraph" w:customStyle="1" w:styleId="Bezproreda1">
    <w:name w:val="Bez proreda1"/>
    <w:link w:val="BezproredaChar"/>
    <w:qFormat/>
    <w:rsid w:val="00C46969"/>
    <w:rPr>
      <w:szCs w:val="22"/>
    </w:rPr>
  </w:style>
  <w:style w:type="character" w:customStyle="1" w:styleId="BezproredaChar">
    <w:name w:val="Bez proreda Char"/>
    <w:link w:val="Bezproreda1"/>
    <w:uiPriority w:val="99"/>
    <w:rsid w:val="00C46969"/>
    <w:rPr>
      <w:szCs w:val="22"/>
      <w:lang w:bidi="ar-SA"/>
    </w:rPr>
  </w:style>
  <w:style w:type="character" w:customStyle="1" w:styleId="NoSpacingChar">
    <w:name w:val="No Spacing Char"/>
    <w:basedOn w:val="Zadanifontodlomka"/>
    <w:link w:val="Bezproreda2"/>
    <w:locked/>
    <w:rsid w:val="007B683A"/>
    <w:rPr>
      <w:sz w:val="24"/>
      <w:szCs w:val="24"/>
      <w:lang w:val="hr-HR" w:eastAsia="en-US" w:bidi="ar-SA"/>
    </w:rPr>
  </w:style>
  <w:style w:type="paragraph" w:customStyle="1" w:styleId="Bezproreda2">
    <w:name w:val="Bez proreda2"/>
    <w:link w:val="NoSpacingChar"/>
    <w:rsid w:val="007B683A"/>
    <w:rPr>
      <w:sz w:val="24"/>
      <w:szCs w:val="24"/>
      <w:lang w:eastAsia="en-US"/>
    </w:rPr>
  </w:style>
  <w:style w:type="character" w:customStyle="1" w:styleId="apple-style-span">
    <w:name w:val="apple-style-span"/>
    <w:basedOn w:val="Zadanifontodlomka"/>
    <w:rsid w:val="007B683A"/>
    <w:rPr>
      <w:rFonts w:ascii="Times New Roman" w:hAnsi="Times New Roman" w:cs="Times New Roman" w:hint="default"/>
    </w:rPr>
  </w:style>
  <w:style w:type="paragraph" w:customStyle="1" w:styleId="Odlomakpopisa1">
    <w:name w:val="Odlomak popisa1"/>
    <w:basedOn w:val="Normal"/>
    <w:rsid w:val="007B683A"/>
    <w:pPr>
      <w:ind w:left="720"/>
    </w:pPr>
    <w:rPr>
      <w:rFonts w:eastAsia="Calibri"/>
      <w:lang w:val="en-US" w:eastAsia="en-US"/>
    </w:rPr>
  </w:style>
  <w:style w:type="paragraph" w:styleId="Tijeloteksta3">
    <w:name w:val="Body Text 3"/>
    <w:basedOn w:val="Normal"/>
    <w:link w:val="Tijeloteksta3Char"/>
    <w:rsid w:val="000F26CA"/>
    <w:rPr>
      <w:sz w:val="16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semiHidden/>
    <w:locked/>
    <w:rsid w:val="000F26CA"/>
    <w:rPr>
      <w:sz w:val="16"/>
      <w:lang w:val="hr-HR" w:eastAsia="en-US" w:bidi="ar-SA"/>
    </w:rPr>
  </w:style>
  <w:style w:type="paragraph" w:customStyle="1" w:styleId="t-12-9-fett-s">
    <w:name w:val="t-12-9-fett-s"/>
    <w:basedOn w:val="Normal"/>
    <w:rsid w:val="00E54E0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Spacing2">
    <w:name w:val="No Spacing2"/>
    <w:rsid w:val="00E54E01"/>
    <w:rPr>
      <w:rFonts w:ascii="Calibri" w:hAnsi="Calibri" w:cs="Calibri"/>
      <w:sz w:val="22"/>
      <w:szCs w:val="22"/>
      <w:lang w:eastAsia="en-US"/>
    </w:rPr>
  </w:style>
  <w:style w:type="paragraph" w:customStyle="1" w:styleId="Bezproreda4">
    <w:name w:val="Bez proreda4"/>
    <w:rsid w:val="001D211D"/>
    <w:rPr>
      <w:szCs w:val="22"/>
    </w:rPr>
  </w:style>
  <w:style w:type="paragraph" w:styleId="StandardWeb">
    <w:name w:val="Normal (Web)"/>
    <w:basedOn w:val="Normal"/>
    <w:uiPriority w:val="99"/>
    <w:rsid w:val="00CC7588"/>
    <w:pPr>
      <w:spacing w:before="100" w:beforeAutospacing="1" w:after="100" w:afterAutospacing="1"/>
    </w:pPr>
    <w:rPr>
      <w:rFonts w:eastAsia="Calibri"/>
    </w:rPr>
  </w:style>
  <w:style w:type="character" w:customStyle="1" w:styleId="BodyText3Char">
    <w:name w:val="Body Text 3 Char"/>
    <w:locked/>
    <w:rsid w:val="007026DF"/>
    <w:rPr>
      <w:sz w:val="16"/>
      <w:lang w:val="hr-HR" w:eastAsia="en-US" w:bidi="ar-SA"/>
    </w:rPr>
  </w:style>
  <w:style w:type="paragraph" w:styleId="Bezproreda">
    <w:name w:val="No Spacing"/>
    <w:link w:val="BezproredaChar1"/>
    <w:uiPriority w:val="1"/>
    <w:qFormat/>
    <w:rsid w:val="00A90079"/>
    <w:rPr>
      <w:rFonts w:ascii="Calibri" w:hAnsi="Calibri"/>
      <w:sz w:val="22"/>
      <w:szCs w:val="22"/>
    </w:rPr>
  </w:style>
  <w:style w:type="character" w:customStyle="1" w:styleId="BezproredaChar1">
    <w:name w:val="Bez proreda Char1"/>
    <w:link w:val="Bezproreda"/>
    <w:uiPriority w:val="1"/>
    <w:locked/>
    <w:rsid w:val="00A90079"/>
    <w:rPr>
      <w:rFonts w:ascii="Calibri" w:hAnsi="Calibri"/>
      <w:sz w:val="22"/>
      <w:szCs w:val="22"/>
    </w:rPr>
  </w:style>
  <w:style w:type="paragraph" w:styleId="Tijeloteksta">
    <w:name w:val="Body Text"/>
    <w:basedOn w:val="Normal"/>
    <w:link w:val="TijelotekstaChar"/>
    <w:unhideWhenUsed/>
    <w:rsid w:val="009A746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9A7468"/>
    <w:rPr>
      <w:sz w:val="24"/>
      <w:szCs w:val="24"/>
    </w:rPr>
  </w:style>
  <w:style w:type="character" w:styleId="Hiperveza">
    <w:name w:val="Hyperlink"/>
    <w:basedOn w:val="Zadanifontodlomka"/>
    <w:uiPriority w:val="99"/>
    <w:rsid w:val="00627B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27B6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TNR12Normal">
    <w:name w:val="TNR 12 Normal"/>
    <w:uiPriority w:val="1"/>
    <w:qFormat/>
    <w:rsid w:val="00627B67"/>
    <w:rPr>
      <w:rFonts w:ascii="Times New Roman" w:hAnsi="Times New Roman" w:cs="Times New Roman" w:hint="default"/>
      <w:color w:val="auto"/>
      <w:sz w:val="24"/>
    </w:rPr>
  </w:style>
  <w:style w:type="paragraph" w:customStyle="1" w:styleId="t-9-8">
    <w:name w:val="t-9-8"/>
    <w:basedOn w:val="Normal"/>
    <w:rsid w:val="00627B67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627B67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627B67"/>
  </w:style>
  <w:style w:type="character" w:customStyle="1" w:styleId="eop">
    <w:name w:val="eop"/>
    <w:basedOn w:val="Zadanifontodlomka"/>
    <w:rsid w:val="00627B67"/>
  </w:style>
  <w:style w:type="paragraph" w:styleId="Tijeloteksta2">
    <w:name w:val="Body Text 2"/>
    <w:basedOn w:val="Normal"/>
    <w:link w:val="Tijeloteksta2Char"/>
    <w:semiHidden/>
    <w:unhideWhenUsed/>
    <w:rsid w:val="007C659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7C6597"/>
    <w:rPr>
      <w:sz w:val="24"/>
      <w:szCs w:val="24"/>
    </w:rPr>
  </w:style>
  <w:style w:type="table" w:styleId="Reetkatablice">
    <w:name w:val="Table Grid"/>
    <w:basedOn w:val="Obinatablica"/>
    <w:rsid w:val="001A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C67A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9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6F986-C16F-4D7D-AF94-1A45D1B6A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5449</Words>
  <Characters>31060</Characters>
  <Application>Microsoft Office Word</Application>
  <DocSecurity>0</DocSecurity>
  <Lines>258</Lines>
  <Paragraphs>72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ŠKOLA „ĐURO ESTER“</vt:lpstr>
    </vt:vector>
  </TitlesOfParts>
  <Company/>
  <LinksUpToDate>false</LinksUpToDate>
  <CharactersWithSpaces>36437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 „ĐURO ESTER“</dc:title>
  <dc:creator>xx</dc:creator>
  <cp:lastModifiedBy>Valentina Markić</cp:lastModifiedBy>
  <cp:revision>4</cp:revision>
  <cp:lastPrinted>2025-11-05T13:52:00Z</cp:lastPrinted>
  <dcterms:created xsi:type="dcterms:W3CDTF">2025-11-05T13:30:00Z</dcterms:created>
  <dcterms:modified xsi:type="dcterms:W3CDTF">2025-11-05T14:01:00Z</dcterms:modified>
</cp:coreProperties>
</file>